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202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EB61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7E728F">
        <w:trPr>
          <w:trHeight w:val="1080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Перерахована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1A2A6C" w:rsidP="007E72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964320">
        <w:trPr>
          <w:trHeight w:val="282"/>
        </w:trPr>
        <w:tc>
          <w:tcPr>
            <w:tcW w:w="170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4928CA">
        <w:trPr>
          <w:trHeight w:val="583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62202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</w:t>
            </w:r>
            <w:r w:rsidR="00EB614B">
              <w:rPr>
                <w:sz w:val="24"/>
                <w:szCs w:val="24"/>
                <w:lang w:val="uk-UA"/>
              </w:rPr>
              <w:t>в</w:t>
            </w:r>
            <w:r w:rsidR="00324483">
              <w:rPr>
                <w:sz w:val="24"/>
                <w:szCs w:val="24"/>
                <w:lang w:val="uk-UA"/>
              </w:rPr>
              <w:t>ен</w:t>
            </w:r>
            <w:r w:rsidR="00024D81">
              <w:rPr>
                <w:sz w:val="24"/>
                <w:szCs w:val="24"/>
                <w:lang w:val="uk-UA"/>
              </w:rPr>
              <w:t>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  <w:r w:rsidRPr="003F00A8">
              <w:rPr>
                <w:sz w:val="24"/>
                <w:szCs w:val="24"/>
              </w:rPr>
              <w:t xml:space="preserve">1 </w:t>
            </w:r>
            <w:r w:rsidR="004928CA">
              <w:rPr>
                <w:sz w:val="24"/>
                <w:szCs w:val="24"/>
                <w:lang w:val="uk-UA"/>
              </w:rPr>
              <w:t>919</w:t>
            </w:r>
            <w:r w:rsidRPr="003F00A8">
              <w:rPr>
                <w:sz w:val="24"/>
                <w:szCs w:val="24"/>
              </w:rPr>
              <w:t>,</w:t>
            </w:r>
            <w:r w:rsidR="004928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B614B">
              <w:rPr>
                <w:sz w:val="24"/>
                <w:szCs w:val="24"/>
                <w:lang w:val="uk-UA"/>
              </w:rPr>
              <w:t xml:space="preserve"> 3</w:t>
            </w:r>
            <w:r w:rsidR="00155150">
              <w:rPr>
                <w:sz w:val="24"/>
                <w:szCs w:val="24"/>
                <w:lang w:val="uk-UA"/>
              </w:rPr>
              <w:t>7</w:t>
            </w:r>
            <w:r w:rsidR="00E62202">
              <w:rPr>
                <w:sz w:val="24"/>
                <w:szCs w:val="24"/>
                <w:lang w:val="uk-UA"/>
              </w:rPr>
              <w:t>2</w:t>
            </w:r>
            <w:r w:rsidR="00155150">
              <w:rPr>
                <w:sz w:val="24"/>
                <w:szCs w:val="24"/>
                <w:lang w:val="uk-UA"/>
              </w:rPr>
              <w:t>,</w:t>
            </w:r>
            <w:r w:rsidR="00E62202">
              <w:rPr>
                <w:sz w:val="24"/>
                <w:szCs w:val="24"/>
                <w:lang w:val="uk-UA"/>
              </w:rPr>
              <w:t>95</w:t>
            </w:r>
          </w:p>
          <w:p w:rsidR="003F00A8" w:rsidRPr="004928CA" w:rsidRDefault="003F00A8" w:rsidP="003244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EB614B">
              <w:rPr>
                <w:b/>
                <w:sz w:val="24"/>
                <w:szCs w:val="24"/>
                <w:lang w:val="uk-UA"/>
              </w:rPr>
              <w:t>1</w:t>
            </w:r>
            <w:r w:rsidR="00E62202">
              <w:rPr>
                <w:b/>
                <w:sz w:val="24"/>
                <w:szCs w:val="24"/>
                <w:lang w:val="uk-UA"/>
              </w:rPr>
              <w:t>53</w:t>
            </w:r>
          </w:p>
          <w:p w:rsidR="003F00A8" w:rsidRPr="004928CA" w:rsidRDefault="003F00A8" w:rsidP="0032448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47827" w:rsidRPr="00AB03E6" w:rsidTr="004928CA">
        <w:trPr>
          <w:trHeight w:val="829"/>
        </w:trPr>
        <w:tc>
          <w:tcPr>
            <w:tcW w:w="170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62202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</w:t>
            </w:r>
            <w:r w:rsidR="00EB614B">
              <w:rPr>
                <w:sz w:val="24"/>
                <w:szCs w:val="24"/>
                <w:lang w:val="uk-UA"/>
              </w:rPr>
              <w:t>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303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6</w:t>
            </w:r>
            <w:r w:rsidR="00E62202">
              <w:rPr>
                <w:sz w:val="24"/>
                <w:szCs w:val="24"/>
                <w:lang w:val="uk-UA"/>
              </w:rPr>
              <w:t>47</w:t>
            </w:r>
            <w:r>
              <w:rPr>
                <w:sz w:val="24"/>
                <w:szCs w:val="24"/>
                <w:lang w:val="uk-UA"/>
              </w:rPr>
              <w:t>,</w:t>
            </w:r>
            <w:r w:rsidR="00EB614B">
              <w:rPr>
                <w:sz w:val="24"/>
                <w:szCs w:val="24"/>
                <w:lang w:val="uk-UA"/>
              </w:rPr>
              <w:t>5</w:t>
            </w:r>
            <w:r w:rsidR="00E62202">
              <w:rPr>
                <w:sz w:val="24"/>
                <w:szCs w:val="24"/>
                <w:lang w:val="uk-UA"/>
              </w:rPr>
              <w:t>4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EB614B">
              <w:rPr>
                <w:b/>
                <w:sz w:val="24"/>
                <w:szCs w:val="24"/>
                <w:lang w:val="uk-UA"/>
              </w:rPr>
              <w:t>1</w:t>
            </w:r>
            <w:r w:rsidR="00E62202">
              <w:rPr>
                <w:b/>
                <w:sz w:val="24"/>
                <w:szCs w:val="24"/>
                <w:lang w:val="uk-UA"/>
              </w:rPr>
              <w:t>53</w:t>
            </w:r>
          </w:p>
          <w:p w:rsidR="00D47827" w:rsidRPr="00D47827" w:rsidRDefault="00D47827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F00A8" w:rsidRPr="006D0D34" w:rsidTr="004928CA">
        <w:trPr>
          <w:trHeight w:val="787"/>
        </w:trPr>
        <w:tc>
          <w:tcPr>
            <w:tcW w:w="1708" w:type="dxa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62202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</w:t>
            </w:r>
            <w:r w:rsidR="00EB614B">
              <w:rPr>
                <w:sz w:val="24"/>
                <w:szCs w:val="24"/>
                <w:lang w:val="uk-UA"/>
              </w:rPr>
              <w:t>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DE9D9"/>
            <w:vAlign w:val="center"/>
          </w:tcPr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  <w:r w:rsidR="003F00A8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E62202">
              <w:rPr>
                <w:sz w:val="24"/>
                <w:szCs w:val="24"/>
                <w:lang w:val="uk-UA"/>
              </w:rPr>
              <w:t>7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 w:rsidR="00E62202">
              <w:rPr>
                <w:sz w:val="24"/>
                <w:szCs w:val="24"/>
                <w:lang w:val="uk-UA"/>
              </w:rPr>
              <w:t>89</w:t>
            </w:r>
          </w:p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74</w:t>
            </w:r>
            <w:r w:rsidR="00E62202">
              <w:rPr>
                <w:b/>
                <w:sz w:val="24"/>
                <w:szCs w:val="24"/>
                <w:lang w:val="uk-UA"/>
              </w:rPr>
              <w:t>8</w:t>
            </w:r>
            <w:r w:rsidR="00EB614B">
              <w:rPr>
                <w:b/>
                <w:sz w:val="24"/>
                <w:szCs w:val="24"/>
                <w:lang w:val="uk-UA"/>
              </w:rPr>
              <w:t>6</w:t>
            </w:r>
          </w:p>
          <w:p w:rsidR="003F00A8" w:rsidRPr="004928CA" w:rsidRDefault="003F00A8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E3459" w:rsidRPr="006D0D34" w:rsidTr="004928CA">
        <w:trPr>
          <w:trHeight w:val="639"/>
        </w:trPr>
        <w:tc>
          <w:tcPr>
            <w:tcW w:w="1708" w:type="dxa"/>
            <w:shd w:val="clear" w:color="auto" w:fill="auto"/>
          </w:tcPr>
          <w:p w:rsidR="00A73603" w:rsidRDefault="00A73603" w:rsidP="00EE3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lastRenderedPageBreak/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E62202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Чер</w:t>
            </w:r>
            <w:r w:rsidR="00EB614B">
              <w:rPr>
                <w:sz w:val="24"/>
                <w:szCs w:val="24"/>
                <w:lang w:val="uk-UA"/>
              </w:rPr>
              <w:t>в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4928CA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lastRenderedPageBreak/>
              <w:t>3559,06</w:t>
            </w:r>
          </w:p>
        </w:tc>
        <w:tc>
          <w:tcPr>
            <w:tcW w:w="2019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28CA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</w:t>
            </w:r>
            <w:r w:rsidR="00EB614B">
              <w:rPr>
                <w:sz w:val="24"/>
                <w:szCs w:val="24"/>
                <w:lang w:val="uk-UA"/>
              </w:rPr>
              <w:t>61</w:t>
            </w:r>
            <w:r w:rsidR="00E62202">
              <w:rPr>
                <w:sz w:val="24"/>
                <w:szCs w:val="24"/>
                <w:lang w:val="uk-UA"/>
              </w:rPr>
              <w:t>1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 w:rsidR="00E62202">
              <w:rPr>
                <w:sz w:val="24"/>
                <w:szCs w:val="24"/>
                <w:lang w:val="uk-UA"/>
              </w:rPr>
              <w:t>52</w:t>
            </w:r>
          </w:p>
          <w:p w:rsidR="00EE3459" w:rsidRPr="000F30DB" w:rsidRDefault="00EE3459" w:rsidP="003244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auto"/>
          </w:tcPr>
          <w:p w:rsidR="00324483" w:rsidRDefault="00324483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8CA" w:rsidRDefault="00024D81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4</w:t>
            </w:r>
            <w:r w:rsidR="00EB614B">
              <w:rPr>
                <w:b/>
                <w:sz w:val="24"/>
                <w:szCs w:val="24"/>
                <w:lang w:val="uk-UA"/>
              </w:rPr>
              <w:t>5</w:t>
            </w:r>
            <w:r w:rsidR="00E62202">
              <w:rPr>
                <w:b/>
                <w:sz w:val="24"/>
                <w:szCs w:val="24"/>
                <w:lang w:val="uk-UA"/>
              </w:rPr>
              <w:t>28</w:t>
            </w:r>
          </w:p>
          <w:p w:rsidR="00EE3459" w:rsidRPr="00AC18B6" w:rsidRDefault="00EE3459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FA055B" w:rsidRPr="00FA055B" w:rsidTr="005D5AB5">
        <w:trPr>
          <w:trHeight w:val="1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Pr="00C61A5B" w:rsidRDefault="00E62202" w:rsidP="005D5AB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Чер</w:t>
            </w:r>
            <w:r w:rsidR="00EB614B">
              <w:rPr>
                <w:bCs/>
                <w:sz w:val="24"/>
                <w:szCs w:val="24"/>
                <w:lang w:val="uk-UA"/>
              </w:rPr>
              <w:t>в</w:t>
            </w:r>
            <w:r w:rsidR="00C61A5B">
              <w:rPr>
                <w:bCs/>
                <w:sz w:val="24"/>
                <w:szCs w:val="24"/>
                <w:lang w:val="uk-UA"/>
              </w:rPr>
              <w:t>ень 2022 року</w:t>
            </w:r>
          </w:p>
          <w:p w:rsidR="00FA055B" w:rsidRPr="004928CA" w:rsidRDefault="00FA055B" w:rsidP="004928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B" w:rsidRPr="004928CA" w:rsidRDefault="00C61A5B" w:rsidP="00C61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7F01A1" w:rsidRPr="004928CA">
              <w:rPr>
                <w:bCs/>
                <w:sz w:val="24"/>
                <w:szCs w:val="24"/>
              </w:rPr>
              <w:t>2 430,04/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B5" w:rsidRDefault="005D5AB5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155150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</w:p>
          <w:p w:rsidR="00C61A5B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EB614B">
              <w:rPr>
                <w:bCs/>
                <w:sz w:val="24"/>
                <w:szCs w:val="24"/>
                <w:lang w:val="uk-UA"/>
              </w:rPr>
              <w:t>6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B614B">
              <w:rPr>
                <w:bCs/>
                <w:sz w:val="24"/>
                <w:szCs w:val="24"/>
                <w:lang w:val="uk-UA"/>
              </w:rPr>
              <w:t>1</w:t>
            </w:r>
            <w:r w:rsidR="00E62202">
              <w:rPr>
                <w:bCs/>
                <w:sz w:val="24"/>
                <w:szCs w:val="24"/>
                <w:lang w:val="uk-UA"/>
              </w:rPr>
              <w:t>83</w:t>
            </w:r>
            <w:r w:rsidR="005D5AB5">
              <w:rPr>
                <w:bCs/>
                <w:sz w:val="24"/>
                <w:szCs w:val="24"/>
                <w:lang w:val="uk-UA"/>
              </w:rPr>
              <w:t>,</w:t>
            </w:r>
            <w:r w:rsidR="00E62202">
              <w:rPr>
                <w:bCs/>
                <w:sz w:val="24"/>
                <w:szCs w:val="24"/>
                <w:lang w:val="uk-UA"/>
              </w:rPr>
              <w:t>33</w:t>
            </w:r>
            <w:bookmarkStart w:id="0" w:name="_GoBack"/>
            <w:bookmarkEnd w:id="0"/>
          </w:p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A055B" w:rsidRPr="004928CA" w:rsidRDefault="00FA055B" w:rsidP="003800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D6902"/>
    <w:rsid w:val="000E6B7E"/>
    <w:rsid w:val="000F30DB"/>
    <w:rsid w:val="00155150"/>
    <w:rsid w:val="001A2A6C"/>
    <w:rsid w:val="0028365F"/>
    <w:rsid w:val="00324483"/>
    <w:rsid w:val="003800F4"/>
    <w:rsid w:val="003F00A8"/>
    <w:rsid w:val="00426A73"/>
    <w:rsid w:val="0045238F"/>
    <w:rsid w:val="00452FCF"/>
    <w:rsid w:val="00477561"/>
    <w:rsid w:val="00485B30"/>
    <w:rsid w:val="004928CA"/>
    <w:rsid w:val="004F3437"/>
    <w:rsid w:val="005D5AB5"/>
    <w:rsid w:val="0061165A"/>
    <w:rsid w:val="00616FC6"/>
    <w:rsid w:val="00620A77"/>
    <w:rsid w:val="006B7BC7"/>
    <w:rsid w:val="006E5F43"/>
    <w:rsid w:val="006F0E22"/>
    <w:rsid w:val="007B0733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3603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62202"/>
    <w:rsid w:val="00EB614B"/>
    <w:rsid w:val="00EE3459"/>
    <w:rsid w:val="00EF46DF"/>
    <w:rsid w:val="00EF71B2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0D4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9638-2C4E-49F1-8BCA-AB757532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3</cp:revision>
  <cp:lastPrinted>2021-12-09T15:39:00Z</cp:lastPrinted>
  <dcterms:created xsi:type="dcterms:W3CDTF">2022-07-22T06:13:00Z</dcterms:created>
  <dcterms:modified xsi:type="dcterms:W3CDTF">2022-07-22T06:17:00Z</dcterms:modified>
</cp:coreProperties>
</file>