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3" w:rsidRDefault="00EF0A53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szCs w:val="28"/>
          <w:lang w:val="uk-UA"/>
        </w:rPr>
      </w:pPr>
    </w:p>
    <w:p w:rsidR="00EF0A53" w:rsidRDefault="00EF0A53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szCs w:val="28"/>
          <w:lang w:val="uk-UA"/>
        </w:rPr>
      </w:pPr>
    </w:p>
    <w:p w:rsidR="002C1628" w:rsidRDefault="00EF0A53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ОБГРУНТУВАННЯ </w:t>
      </w:r>
    </w:p>
    <w:p w:rsidR="002D59D4" w:rsidRPr="006D51A3" w:rsidRDefault="002C1628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2D59D4" w:rsidRPr="006D51A3">
        <w:rPr>
          <w:b/>
          <w:bCs/>
          <w:sz w:val="28"/>
          <w:szCs w:val="28"/>
          <w:lang w:val="uk-UA"/>
        </w:rPr>
        <w:t>Інвестиційн</w:t>
      </w:r>
      <w:r>
        <w:rPr>
          <w:b/>
          <w:bCs/>
          <w:sz w:val="28"/>
          <w:szCs w:val="28"/>
          <w:lang w:val="uk-UA"/>
        </w:rPr>
        <w:t>ій</w:t>
      </w:r>
      <w:r w:rsidR="002D59D4" w:rsidRPr="006D51A3">
        <w:rPr>
          <w:b/>
          <w:bCs/>
          <w:sz w:val="28"/>
          <w:szCs w:val="28"/>
          <w:lang w:val="uk-UA"/>
        </w:rPr>
        <w:t xml:space="preserve"> програм</w:t>
      </w:r>
      <w:r>
        <w:rPr>
          <w:b/>
          <w:bCs/>
          <w:sz w:val="28"/>
          <w:szCs w:val="28"/>
          <w:lang w:val="uk-UA"/>
        </w:rPr>
        <w:t>і</w:t>
      </w:r>
      <w:r w:rsidR="002D59D4" w:rsidRPr="006D51A3">
        <w:rPr>
          <w:b/>
          <w:bCs/>
          <w:sz w:val="28"/>
          <w:szCs w:val="28"/>
        </w:rPr>
        <w:t xml:space="preserve"> </w:t>
      </w:r>
      <w:r w:rsidR="002D59D4" w:rsidRPr="006D51A3">
        <w:rPr>
          <w:b/>
          <w:bCs/>
          <w:sz w:val="28"/>
          <w:szCs w:val="28"/>
          <w:lang w:val="uk-UA"/>
        </w:rPr>
        <w:t xml:space="preserve"> </w:t>
      </w:r>
      <w:r w:rsidR="002D59D4" w:rsidRPr="006D51A3">
        <w:rPr>
          <w:b/>
          <w:sz w:val="28"/>
          <w:lang w:val="uk-UA"/>
        </w:rPr>
        <w:t>виробництва, транспортування та постачання теплової енергії ТОВ </w:t>
      </w:r>
      <w:r w:rsidR="006D51A3">
        <w:rPr>
          <w:b/>
          <w:sz w:val="28"/>
          <w:lang w:val="uk-UA"/>
        </w:rPr>
        <w:t xml:space="preserve"> </w:t>
      </w:r>
      <w:r w:rsidR="002D59D4" w:rsidRPr="006D51A3">
        <w:rPr>
          <w:b/>
          <w:sz w:val="28"/>
          <w:lang w:val="uk-UA"/>
        </w:rPr>
        <w:t>«</w:t>
      </w:r>
      <w:proofErr w:type="spellStart"/>
      <w:r>
        <w:rPr>
          <w:b/>
          <w:sz w:val="28"/>
          <w:lang w:val="uk-UA"/>
        </w:rPr>
        <w:t>Сумитеплоенерго</w:t>
      </w:r>
      <w:proofErr w:type="spellEnd"/>
      <w:r>
        <w:rPr>
          <w:b/>
          <w:sz w:val="28"/>
          <w:lang w:val="uk-UA"/>
        </w:rPr>
        <w:t>» на 202</w:t>
      </w:r>
      <w:r w:rsidR="00A8558B" w:rsidRPr="00A8558B">
        <w:rPr>
          <w:b/>
          <w:sz w:val="28"/>
        </w:rPr>
        <w:t>0</w:t>
      </w:r>
      <w:r>
        <w:rPr>
          <w:b/>
          <w:sz w:val="28"/>
          <w:lang w:val="uk-UA"/>
        </w:rPr>
        <w:t xml:space="preserve"> рік</w:t>
      </w:r>
      <w:r w:rsidR="00A8558B" w:rsidRPr="00A8558B">
        <w:rPr>
          <w:b/>
          <w:sz w:val="28"/>
        </w:rPr>
        <w:t xml:space="preserve"> </w:t>
      </w:r>
      <w:r w:rsidR="00A8558B">
        <w:rPr>
          <w:b/>
          <w:sz w:val="28"/>
          <w:lang w:val="uk-UA"/>
        </w:rPr>
        <w:t>зі змінами</w:t>
      </w:r>
      <w:r w:rsidR="002D59D4" w:rsidRPr="006D51A3">
        <w:rPr>
          <w:b/>
          <w:sz w:val="28"/>
          <w:lang w:val="uk-UA"/>
        </w:rPr>
        <w:t>.</w:t>
      </w:r>
    </w:p>
    <w:p w:rsidR="002C1628" w:rsidRDefault="002C1628" w:rsidP="002D59D4">
      <w:pPr>
        <w:pStyle w:val="2"/>
        <w:shd w:val="clear" w:color="auto" w:fill="auto"/>
        <w:spacing w:before="0" w:after="0" w:line="240" w:lineRule="atLeast"/>
        <w:ind w:right="142"/>
        <w:jc w:val="both"/>
        <w:rPr>
          <w:sz w:val="28"/>
          <w:szCs w:val="28"/>
          <w:lang w:val="uk-UA"/>
        </w:rPr>
      </w:pPr>
    </w:p>
    <w:p w:rsidR="00A8558B" w:rsidRPr="00A8558B" w:rsidRDefault="00A8558B" w:rsidP="00A8558B">
      <w:pPr>
        <w:ind w:left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A8558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  <w:t xml:space="preserve">     </w:t>
      </w:r>
      <w:r w:rsidRPr="00A8558B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Інвестиційна програма ТОВ «</w:t>
      </w:r>
      <w:proofErr w:type="spellStart"/>
      <w:r w:rsidRPr="00A8558B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Сумитеплоенерго</w:t>
      </w:r>
      <w:proofErr w:type="spellEnd"/>
      <w:r w:rsidRPr="00A8558B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>»  на 2020рік  погоджена рішенням сесії Сумської міської ради від 18.12.2019р. №6194-МР, ухвалена постановою  НКРЕКП від 01.04.2020року  №745.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A8558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ja-JP"/>
        </w:rPr>
        <w:t xml:space="preserve">     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Джерел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ами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фінансування Інвестиційної програми ТОВ «</w:t>
      </w:r>
      <w:proofErr w:type="spellStart"/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Сумитеплоенерго</w:t>
      </w:r>
      <w:proofErr w:type="spellEnd"/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» на 2020 рік являються:</w:t>
      </w:r>
    </w:p>
    <w:p w:rsid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-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амортизаційні відрахування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в сумі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u w:val="single"/>
          <w:lang w:val="uk-UA" w:eastAsia="ja-JP"/>
        </w:rPr>
        <w:t>9 729,77 тис</w:t>
      </w:r>
      <w:proofErr w:type="gram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u w:val="single"/>
          <w:lang w:val="uk-UA" w:eastAsia="ja-JP"/>
        </w:rPr>
        <w:t>.</w:t>
      </w:r>
      <w:proofErr w:type="gram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u w:val="single"/>
          <w:lang w:val="uk-UA" w:eastAsia="ja-JP"/>
        </w:rPr>
        <w:t xml:space="preserve"> </w:t>
      </w:r>
      <w:proofErr w:type="gram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u w:val="single"/>
          <w:lang w:val="uk-UA" w:eastAsia="ja-JP"/>
        </w:rPr>
        <w:t>г</w:t>
      </w:r>
      <w:proofErr w:type="gram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u w:val="single"/>
          <w:lang w:val="uk-UA" w:eastAsia="ja-JP"/>
        </w:rPr>
        <w:t xml:space="preserve">рн.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val="uk-UA" w:eastAsia="ja-JP"/>
        </w:rPr>
        <w:t>без ПДВ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, в т.ч.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: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A8558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ja-JP"/>
        </w:rPr>
        <w:t xml:space="preserve">    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-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амортизаційні відрахування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на 2020р. - в сумі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4</w:t>
      </w: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727,45 тис</w:t>
      </w:r>
      <w:proofErr w:type="gram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.</w:t>
      </w:r>
      <w:proofErr w:type="gram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proofErr w:type="gram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г</w:t>
      </w:r>
      <w:proofErr w:type="gram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рн.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без ПДВ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;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- </w:t>
      </w:r>
      <w:proofErr w:type="spell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>економі</w:t>
      </w:r>
      <w:proofErr w:type="spell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uk-UA" w:eastAsia="ja-JP"/>
        </w:rPr>
        <w:t>я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 xml:space="preserve"> </w:t>
      </w:r>
      <w:proofErr w:type="spell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>коштів</w:t>
      </w:r>
      <w:proofErr w:type="spell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 xml:space="preserve"> </w:t>
      </w:r>
      <w:proofErr w:type="spell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>Інвестиційної</w:t>
      </w:r>
      <w:proofErr w:type="spell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 xml:space="preserve"> </w:t>
      </w:r>
      <w:proofErr w:type="spell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>програми</w:t>
      </w:r>
      <w:proofErr w:type="spell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 xml:space="preserve"> на 2018 </w:t>
      </w:r>
      <w:proofErr w:type="spellStart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>рік</w:t>
      </w:r>
      <w:proofErr w:type="spellEnd"/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shd w:val="clear" w:color="auto" w:fill="FFFFFF"/>
          <w:lang w:val="ru-RU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–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 сумі 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 xml:space="preserve">       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959,15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ru-RU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тис. грн.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без ПДВ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;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-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інші залучені кошти, які не підлягають поверненню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–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 сумі 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 xml:space="preserve">       </w:t>
      </w:r>
      <w:r w:rsidRPr="00A8558B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4 043,17 тис. грн. </w:t>
      </w:r>
      <w:r w:rsidRPr="00A8558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без ПДВ.</w:t>
      </w:r>
    </w:p>
    <w:p w:rsidR="00A8558B" w:rsidRPr="00A8558B" w:rsidRDefault="00A8558B" w:rsidP="00A8558B">
      <w:pPr>
        <w:jc w:val="both"/>
        <w:rPr>
          <w:rFonts w:ascii="Times New Roman" w:eastAsia="MS Mincho" w:hAnsi="Times New Roman" w:cs="Times New Roman"/>
          <w:color w:val="auto"/>
          <w:lang w:val="ru-RU" w:eastAsia="ja-JP"/>
        </w:rPr>
      </w:pPr>
    </w:p>
    <w:p w:rsidR="00011B99" w:rsidRDefault="00011B99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Перед початком робіт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 виконанню Інвестиційної програми ТОВ «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Сумитеплоенерго</w:t>
      </w:r>
      <w:proofErr w:type="spellEnd"/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» на 2020рік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були проведені тендери на закупівлю основних матеріалів та обладнання, за результатами яких зменшилася вартість матеріалів і як наслідок, зменшилася вартість заход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ів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 модернізації дільниц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ь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магістральн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их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теплов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их мереж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011B99">
        <w:rPr>
          <w:rFonts w:ascii="Times New Roman" w:hAnsi="Times New Roman" w:cs="Times New Roman"/>
          <w:sz w:val="28"/>
          <w:szCs w:val="28"/>
        </w:rPr>
        <w:t>по вул. Скрябіна -вул. Індустріальній від ТК-601 до  ТК- 601-1/1, 2d630мм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по вул. Ковпака від ТК-608/10-2 до  ТК- 608/12, 2d530мм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</w:p>
    <w:p w:rsidR="00565670" w:rsidRPr="00011B99" w:rsidRDefault="00565670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565670" w:rsidRDefault="00011B99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Згідно з п. 5.</w:t>
      </w:r>
      <w:r w:rsidR="00146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Порядку   </w:t>
      </w:r>
      <w:r w:rsidR="00146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="00AD57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146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випадку</w:t>
      </w:r>
      <w:r w:rsidR="00AD57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46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економії коштів(після проведення закупівель обладнання та матеріалів, виконання робіт тощо) до заходах діючої</w:t>
      </w:r>
      <w:r w:rsidR="00AD57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Інвестиційної програми </w:t>
      </w:r>
      <w:r w:rsidR="00146C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ліцензіати мають право внести до неї зміни шляхом внесення додаткових заходів на суму зекономлених коштів або перенести ці кошти до інвестиційної програми на наступний період як залишкові».</w:t>
      </w:r>
      <w:r w:rsidR="00AD57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</w:t>
      </w:r>
    </w:p>
    <w:p w:rsidR="00146C46" w:rsidRDefault="00011B99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</w:t>
      </w:r>
    </w:p>
    <w:p w:rsidR="00011B99" w:rsidRPr="00011B99" w:rsidRDefault="00146C46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підставі вищевказаного та на виконання  п. 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Порядку до «Інвестиційної програми виробництва, транспортування та постачання теплової енергії  ТОВ «</w:t>
      </w:r>
      <w:proofErr w:type="spellStart"/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рік» </w:t>
      </w:r>
      <w:r w:rsidR="00011B99" w:rsidRPr="00011B9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внесені  зміни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а саме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011B99"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11B99" w:rsidRDefault="00011B99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5670" w:rsidRPr="00011B99" w:rsidRDefault="00565670" w:rsidP="00011B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3"/>
        <w:gridCol w:w="2941"/>
        <w:gridCol w:w="1417"/>
        <w:gridCol w:w="1134"/>
        <w:gridCol w:w="2765"/>
        <w:gridCol w:w="354"/>
        <w:gridCol w:w="993"/>
        <w:gridCol w:w="141"/>
        <w:gridCol w:w="993"/>
      </w:tblGrid>
      <w:tr w:rsidR="00146C46" w:rsidRPr="00146C46" w:rsidTr="0032355B">
        <w:trPr>
          <w:trHeight w:val="66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7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Зміни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Інвестиційної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програми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виробництва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транспортування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постачання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теплової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енергії</w:t>
            </w:r>
            <w:proofErr w:type="spellEnd"/>
            <w:r w:rsidR="00146C46"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ТОВ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Сумитеплоенерго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» на 2020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рік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A42997" w:rsidRP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46C46" w:rsidRPr="00146C46" w:rsidTr="0032355B">
        <w:trPr>
          <w:trHeight w:val="81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EF0A53" w:rsidRDefault="00146C46" w:rsidP="00146C4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0A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Згідно погодженої  рішенням сесії Сумської міської ради від 18.12.2019р. №6194 Інвестиційної програми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Зміни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пропонуються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Інвестиційної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програми</w:t>
            </w:r>
            <w:proofErr w:type="spellEnd"/>
          </w:p>
        </w:tc>
      </w:tr>
      <w:tr w:rsidR="00146C46" w:rsidRPr="00146C46" w:rsidTr="00A42997">
        <w:trPr>
          <w:trHeight w:val="8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 за/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робі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Об'єми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робіт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тис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.г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рн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 без ПДВ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робі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Об'єми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робіт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тис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.г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рн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 без ПДВ</w:t>
            </w:r>
          </w:p>
        </w:tc>
      </w:tr>
      <w:tr w:rsidR="00A42997" w:rsidRPr="00146C46" w:rsidTr="00A42997">
        <w:trPr>
          <w:trHeight w:val="36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7" w:rsidRPr="00146C46" w:rsidRDefault="00A42997" w:rsidP="00A4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В</w:t>
            </w:r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иробництво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енергії</w:t>
            </w:r>
            <w:proofErr w:type="spellEnd"/>
          </w:p>
        </w:tc>
      </w:tr>
      <w:tr w:rsidR="00146C46" w:rsidRPr="00146C46" w:rsidTr="0032355B">
        <w:trPr>
          <w:trHeight w:val="16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котельного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обладнання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котельні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вул.Н.Сироватська,66а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3235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конвективна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котла-1шт.;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-</w:t>
            </w:r>
            <w:proofErr w:type="spellStart"/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подові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пальники котла  -  </w:t>
            </w:r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комп.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-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мережний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насос-1шт.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978,04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котельного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обладнання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котельні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вул.Н.Сироватська,66а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3235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конвективна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частина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котла</w:t>
            </w:r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-1шт.; </w:t>
            </w:r>
            <w:proofErr w:type="gramStart"/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-</w:t>
            </w:r>
            <w:proofErr w:type="spellStart"/>
            <w:proofErr w:type="gramEnd"/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подові</w:t>
            </w:r>
            <w:proofErr w:type="spellEnd"/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пальники котла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1 комп.</w:t>
            </w:r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насос-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978,04</w:t>
            </w:r>
          </w:p>
        </w:tc>
      </w:tr>
      <w:tr w:rsidR="00EF0A53" w:rsidRPr="00146C46" w:rsidTr="00502575">
        <w:trPr>
          <w:trHeight w:val="30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A53" w:rsidRPr="00146C46" w:rsidRDefault="00EF0A53" w:rsidP="00A429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146C46" w:rsidRDefault="00EF0A53" w:rsidP="00A42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                                </w:t>
            </w:r>
            <w:proofErr w:type="spellStart"/>
            <w:r w:rsidRPr="00A429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146C46" w:rsidRDefault="00EF0A53" w:rsidP="00A4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978,04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146C46" w:rsidRDefault="00EF0A53" w:rsidP="00A42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                                            </w:t>
            </w:r>
            <w:proofErr w:type="spellStart"/>
            <w:r w:rsidRPr="00A429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Всього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146C46" w:rsidRDefault="00EF0A53" w:rsidP="00A4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978,04</w:t>
            </w:r>
          </w:p>
        </w:tc>
      </w:tr>
      <w:tr w:rsidR="00A42997" w:rsidRPr="00146C46" w:rsidTr="004E1222">
        <w:trPr>
          <w:trHeight w:val="330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97" w:rsidRPr="00146C46" w:rsidRDefault="00A42997" w:rsidP="00A429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Т</w:t>
            </w:r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ранспортування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енергії</w:t>
            </w:r>
            <w:proofErr w:type="spellEnd"/>
          </w:p>
        </w:tc>
      </w:tr>
      <w:tr w:rsidR="00146C46" w:rsidRPr="00146C46" w:rsidTr="0032355B">
        <w:trPr>
          <w:trHeight w:val="13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Модернізація</w:t>
            </w:r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Скрябіна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Індустріальній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ТК-601 до  ТК- 601-1/1, 2d630мм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2d630мм  -</w:t>
            </w:r>
            <w:r w:rsidRPr="003235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91 пм 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2 664,30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Скрябіна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Індустріальній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ТК-601 до  ТК- 601-1/1, 2d630мм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2d630мм  -91 пм 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1828,1</w:t>
            </w:r>
          </w:p>
        </w:tc>
      </w:tr>
      <w:tr w:rsidR="0032355B" w:rsidRPr="00146C46" w:rsidTr="0032355B">
        <w:trPr>
          <w:trHeight w:val="10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355B" w:rsidRDefault="0032355B" w:rsidP="00146C46">
            <w:pPr>
              <w:rPr>
                <w:rFonts w:ascii="Times New Roman" w:eastAsia="Times New Roman" w:hAnsi="Times New Roman" w:cs="Times New Roman"/>
                <w:szCs w:val="26"/>
                <w:lang w:val="ru-RU"/>
              </w:rPr>
            </w:pPr>
          </w:p>
          <w:p w:rsidR="0032355B" w:rsidRPr="00146C46" w:rsidRDefault="0032355B" w:rsidP="00146C46">
            <w:pPr>
              <w:rPr>
                <w:rFonts w:ascii="Times New Roman" w:eastAsia="Times New Roman" w:hAnsi="Times New Roman" w:cs="Times New Roman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. Г.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Кондратьєва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,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Cs w:val="26"/>
                <w:lang w:val="ru-RU"/>
              </w:rPr>
              <w:t xml:space="preserve"> ТК-448 до  ТК- 449, 2d530мм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2d530мм  -197 пм  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4 169,57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5B" w:rsidRDefault="0032355B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Г.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Кондратьєва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ТК-448 до  ТК- 449, 2d530мм</w:t>
            </w:r>
          </w:p>
          <w:p w:rsidR="004E0C3D" w:rsidRPr="00146C46" w:rsidRDefault="004E0C3D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32355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2d530мм  -197 пм  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4 097,52</w:t>
            </w:r>
          </w:p>
        </w:tc>
      </w:tr>
      <w:tr w:rsidR="0032355B" w:rsidRPr="00146C46" w:rsidTr="00A42997">
        <w:trPr>
          <w:trHeight w:val="78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5B" w:rsidRPr="0032355B" w:rsidRDefault="0032355B" w:rsidP="00146C46">
            <w:pPr>
              <w:rPr>
                <w:rFonts w:ascii="Times New Roman" w:eastAsia="Times New Roman" w:hAnsi="Times New Roman" w:cs="Times New Roman"/>
                <w:szCs w:val="26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5B" w:rsidRPr="00146C46" w:rsidRDefault="0032355B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Поновлення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асфальтного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покриття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Кондратьева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 448 до ТК 449</w:t>
            </w:r>
            <w:r w:rsidR="00A42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A42997" w:rsidP="00146C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32355B"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700м2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32355B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463,912</w:t>
            </w:r>
          </w:p>
        </w:tc>
      </w:tr>
      <w:tr w:rsidR="00146C46" w:rsidRPr="00146C46" w:rsidTr="00A42997">
        <w:trPr>
          <w:trHeight w:val="13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Ковпака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ТК-608/10-2 до  ТК- 608/12, 2d530мм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2d530мм  -87 пм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1 891,65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мережі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Ковпака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ТК-608/10-2 до  ТК- 608/12, 2d530мм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2d530мм  -87 пм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у 2-х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имірі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46" w:rsidRPr="00146C46" w:rsidRDefault="00146C46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lang w:val="ru-RU"/>
              </w:rPr>
              <w:t>1 356,22</w:t>
            </w:r>
          </w:p>
        </w:tc>
      </w:tr>
      <w:tr w:rsidR="0032355B" w:rsidRPr="00A42997" w:rsidTr="00F333B8">
        <w:trPr>
          <w:trHeight w:val="13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5B" w:rsidRPr="00146C46" w:rsidRDefault="0032355B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5B" w:rsidRPr="00146C46" w:rsidRDefault="0032355B" w:rsidP="006F176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Придбання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землерийної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іки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механізмів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ремонтних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робіт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5B" w:rsidRPr="00146C46" w:rsidRDefault="0032355B" w:rsidP="006F17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ексковатор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зварювальний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агрегат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колісний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АДД-4002М2 - 3шт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5B" w:rsidRPr="00A42997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979,77</w:t>
            </w:r>
          </w:p>
        </w:tc>
      </w:tr>
      <w:tr w:rsidR="0032355B" w:rsidRPr="00146C46" w:rsidTr="004E0C3D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55B" w:rsidRPr="00146C46" w:rsidRDefault="00EF0A53" w:rsidP="003235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                            </w:t>
            </w:r>
            <w:proofErr w:type="spellStart"/>
            <w:r w:rsidR="0032355B"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Всього</w:t>
            </w:r>
            <w:proofErr w:type="spellEnd"/>
            <w:r w:rsidR="0032355B"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8 725,52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55B" w:rsidRPr="00146C46" w:rsidRDefault="00EF0A53" w:rsidP="003235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                           </w:t>
            </w:r>
            <w:proofErr w:type="spellStart"/>
            <w:r w:rsidR="0032355B"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Всього</w:t>
            </w:r>
            <w:proofErr w:type="spellEnd"/>
            <w:r w:rsidR="0032355B"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8</w:t>
            </w:r>
            <w:r w:rsidR="00A42997" w:rsidRPr="004E0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725,52</w:t>
            </w:r>
          </w:p>
        </w:tc>
      </w:tr>
      <w:tr w:rsidR="004E0C3D" w:rsidRPr="00146C46" w:rsidTr="00624604">
        <w:trPr>
          <w:trHeight w:val="360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3D" w:rsidRPr="00146C46" w:rsidRDefault="004E0C3D" w:rsidP="004E0C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Постачання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теплової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енергії</w:t>
            </w:r>
            <w:proofErr w:type="spellEnd"/>
          </w:p>
        </w:tc>
      </w:tr>
      <w:tr w:rsidR="0032355B" w:rsidRPr="00146C46" w:rsidTr="0032355B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32355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комп'ютерної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ноутбук -1шт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принтер - 1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26,21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Закупівля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комп'ютерної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</w:t>
            </w:r>
            <w:proofErr w:type="gramEnd"/>
            <w:r w:rsidRPr="00146C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нотбук</w:t>
            </w:r>
            <w:proofErr w:type="spellEnd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-1шт</w:t>
            </w:r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принтер - 1 </w:t>
            </w:r>
            <w:proofErr w:type="spellStart"/>
            <w:proofErr w:type="gramStart"/>
            <w:r w:rsidRPr="00146C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26,21</w:t>
            </w:r>
          </w:p>
        </w:tc>
      </w:tr>
      <w:tr w:rsidR="00A42997" w:rsidRPr="00146C46" w:rsidTr="00EF0A53">
        <w:trPr>
          <w:trHeight w:val="3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997" w:rsidRP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97" w:rsidRPr="00A42997" w:rsidRDefault="00EF0A53" w:rsidP="00146C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                          </w:t>
            </w:r>
            <w:proofErr w:type="spellStart"/>
            <w:r w:rsidR="00A42997"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97" w:rsidRP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26,21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97" w:rsidRP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    </w:t>
            </w:r>
            <w:r w:rsidR="00EF0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97" w:rsidRPr="00146C46" w:rsidRDefault="00A42997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26,21</w:t>
            </w:r>
          </w:p>
        </w:tc>
      </w:tr>
      <w:tr w:rsidR="0032355B" w:rsidRPr="00146C46" w:rsidTr="0032355B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55B" w:rsidRPr="00146C46" w:rsidRDefault="0032355B" w:rsidP="00146C4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146C4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9 729,77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Разом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55B" w:rsidRPr="00146C46" w:rsidRDefault="0032355B" w:rsidP="00146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46C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9 729,77</w:t>
            </w:r>
          </w:p>
        </w:tc>
      </w:tr>
    </w:tbl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4E0C3D" w:rsidRPr="00011B99" w:rsidRDefault="004E0C3D" w:rsidP="004E0C3D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Обґрунтування заходу: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«</w:t>
      </w:r>
      <w:proofErr w:type="spellStart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Поновлення</w:t>
      </w:r>
      <w:proofErr w:type="spellEnd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асфальтного </w:t>
      </w:r>
      <w:r w:rsidRPr="00146C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покриття</w:t>
      </w:r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</w:t>
      </w:r>
      <w:proofErr w:type="spellStart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Кондратьева </w:t>
      </w:r>
      <w:proofErr w:type="spellStart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146C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ТК 448 до ТК 449</w:t>
      </w:r>
      <w:r w:rsidRPr="004E0C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»</w:t>
      </w:r>
    </w:p>
    <w:p w:rsidR="004E0C3D" w:rsidRPr="00011B99" w:rsidRDefault="004E0C3D" w:rsidP="004E0C3D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Вартість заходу  </w:t>
      </w:r>
      <w:r w:rsidRPr="004E0C3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463,912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тис.грн</w:t>
      </w:r>
      <w:proofErr w:type="spellEnd"/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.</w:t>
      </w:r>
    </w:p>
    <w:p w:rsidR="00A42997" w:rsidRDefault="004E0C3D" w:rsidP="004E0C3D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Згідно «Прав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и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л благоустрою м.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Суми» проведення ремонтних робіт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на теплових мережах необхідно поновити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порушен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ий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благоустр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ій, в т.ч. асфальтобетонне покриття на проїзних частинах доріг.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</w:p>
    <w:p w:rsidR="004E0C3D" w:rsidRPr="004E0C3D" w:rsidRDefault="004E0C3D" w:rsidP="004E0C3D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4E0C3D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Магістральна теплова мережа по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вул. Г.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Кондратьєва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від ТК-448 до  ТК- 449, 2d530мм, протяжністю </w:t>
      </w:r>
      <w:r w:rsidRPr="004E0C3D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197 </w:t>
      </w:r>
      <w:proofErr w:type="spellStart"/>
      <w:r w:rsidRPr="004E0C3D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пм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, являється частиною  тепломагістралі №4 від Сумської ТЕЦ.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</w:t>
      </w:r>
    </w:p>
    <w:p w:rsidR="004E0C3D" w:rsidRPr="004E0C3D" w:rsidRDefault="004E0C3D" w:rsidP="004E0C3D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Прокладена теплова мережа  під проїзною частиною вул. Г.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Кондратьєва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,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по усій її протяжності. При виконанні заходу з модернізації даної теплової мережі  знімається 700м2 асфальтобетонного покриття. </w:t>
      </w:r>
    </w:p>
    <w:p w:rsidR="004E0C3D" w:rsidRPr="004E0C3D" w:rsidRDefault="004E0C3D" w:rsidP="004E0C3D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Заходом передбачено заміна ділянки теплової мережі </w:t>
      </w:r>
      <w:r w:rsidRPr="004E0C3D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по </w:t>
      </w:r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вул. Г.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Кондратьєва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від ТК-448 до  ТК- 449, 2d530мм  - 197 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пм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у 2-х 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вимірі із застосуванням сучасних ізоляційних матеріалів  - труб та елементів теплової мережі (відводи, Н.О., комплектів ізоляції стиків) в 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ППУ-ізоляції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та поновлення асфальтобетонного покриття проїзної частини дороги  по вул. Г. </w:t>
      </w:r>
      <w:proofErr w:type="spellStart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Кондратьєва</w:t>
      </w:r>
      <w:proofErr w:type="spellEnd"/>
      <w:r w:rsidRP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</w:p>
    <w:p w:rsidR="004E0C3D" w:rsidRPr="004E0C3D" w:rsidRDefault="004E0C3D" w:rsidP="004E0C3D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011B99" w:rsidRPr="00011B99" w:rsidRDefault="00146C46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</w:t>
      </w:r>
      <w:r w:rsidR="00011B99" w:rsidRPr="00011B9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Обґрунтування заходу: «</w:t>
      </w:r>
      <w:r w:rsidR="00011B99" w:rsidRPr="00011B9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Придбання землерийної техніки та  механізмів для виконання ремонтних робіт</w:t>
      </w:r>
      <w:r w:rsidR="00011B99"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»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Вартість заходу  </w:t>
      </w:r>
      <w:r w:rsidRPr="00011B99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uk-UA"/>
        </w:rPr>
        <w:t>979,77</w:t>
      </w:r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 </w:t>
      </w:r>
      <w:proofErr w:type="spellStart"/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тис.грн</w:t>
      </w:r>
      <w:proofErr w:type="spellEnd"/>
      <w:r w:rsidRPr="00011B99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.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Техніко-економічне обґрунтування необхідності та доцільності впровадження заходу.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Ремонтні роботи спеціалістами цеху теплових мереж і котелень  ТОВ «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 виконуються господарчим способом. 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>По ремонтній програмі: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проводяться  гідравлічні випробування магістральних та розподільчих теплових мереж, усуваються  пориви  після проведення гідравлічних випробувань,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виконуються ремонти технологічного обладнання  20- ти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котельних, 61- 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го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ЦТП  і      2-х ПНС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заміна аварійних ділянок  теплових мереж (від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32мм до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920мм),  заміна запірної арматури, сальникових   компенсаторів, нерухомих опор  в теплових   камерах, відновлюється благоустрій  в місцях проведення ремонтних робіт на т/мережах,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виконується ремонт 83-х будівель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ЦТП, котельних, ПНС та виробничих  приміщень, теплових камер.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По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інвестиційній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програмі: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модернізація  і  реконструкція теплових мереж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(від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32мм до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920мм)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модернізація  і  реконструкція обладнання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ЦТП, ПНС та котельних. 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Виконання вищевказаних ремонтних  робіт не можливо без автомобільної техніки і механізмів.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 роботі задіяні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30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один. автомобільної техніки: автокрани, екскаватори, самоскиди, автомобілі КРАЗ, ГАЗ і інші  та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25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один. механізмів: зварювальні агрегати, мотопомпи, генератори та інші.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          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Дана автомобільна техніка і механізми ТОВ «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Сумитеплоенерго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»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з  1977 року  по 2010 року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випуску.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 зв’язку з тим, що  автомобільна техніка і механізми відпрацювали свій ресурс, для забезпечення  технічно справного стану щорічно проводилися  їх поточні та капітальні ремонти. При чому характер та складність необхідного ремонту попередньо передбачити складно.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З роками автомобільна техніка потребує  все більше ремонтів або повної заміни.           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lastRenderedPageBreak/>
        <w:t xml:space="preserve">       Несправний стан автомобільної техніки та механізмів загрожує виникненню ДТП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на дорогах, травм та нещасних випадків на виробництві, може призвести до збільшення  терміну виконання робіт, відключення опалення та гарячого водопостачання  у споживачів на тривалий термін в опалювальний період, зменшується якість надання послуг. </w:t>
      </w:r>
    </w:p>
    <w:p w:rsidR="00011B99" w:rsidRPr="00011B99" w:rsidRDefault="00011B99" w:rsidP="00011B99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Фактично  на ремонт автотранспортної техніки і механізмів за 201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9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р. витрачалося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353,33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тис. грн. без ПДВ, в т.ч.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: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господарчим  способом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 xml:space="preserve">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223,29  тис. грн. без ПДВ, підрядним способом  130,24  тис. грн. без ПДВ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;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Для забезпечення безперебійної роботи теплових мереж і обладнання ЦТП, котельних  та ПНС ТОВ «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», недопущення ДТП на дорогах, нещасних випадків на виробництві заходом 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«</w:t>
      </w:r>
      <w:r w:rsidRPr="00011B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Придбання землерийної техніки та  механізмів для виконання ремонтних робіт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»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передбачено придбання 1-го екскаватора та 3-х зварювальних агрегатів.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3.3.5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.2.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Економічний ефект від впровадження:</w:t>
      </w:r>
    </w:p>
    <w:p w:rsidR="00011B99" w:rsidRPr="00011B99" w:rsidRDefault="00011B99" w:rsidP="00011B99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економія  заробітної сплати при виконанні робіт на теплових мережах та експлуатаційних витрат  складає 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1 425,62  тис. грн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на рік;  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  Термін окупності заходу 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7,68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місяців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3.3.5.3. Альтернатива заходу: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  <w:t>Альтернативами заходу являється виконання усіх  ремонтних робіт підрядним способом. Витрати на зарплату при викона</w:t>
      </w:r>
      <w:r w:rsidR="004E0C3D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ні  ремонтних робіт  складають </w:t>
      </w:r>
      <w:r w:rsidRPr="00011B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011B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6 041,70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тис. грн. без ПДВ.  Зменшення    експлуатаційні витрати  складе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1 421,85 тис. грн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при цьому термін окупності заходу - 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51,00 місяців.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3.3.5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.4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. Висновки:</w:t>
      </w:r>
    </w:p>
    <w:p w:rsidR="00011B99" w:rsidRPr="00011B99" w:rsidRDefault="00011B99" w:rsidP="00011B99">
      <w:pPr>
        <w:tabs>
          <w:tab w:val="left" w:pos="0"/>
          <w:tab w:val="left" w:pos="7605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Для забезпечення безперебійної роботи теплових мереж і обладнання ЦТП, котельних  та ПНС ТОВ «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», недопущення ДТП на дорогах, нещасних випадків на виробництві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>оптимальним рішенням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на сьогодні являється придбання  1-го екскаватора та 2-х зварювальних агрегатів для виконання ремонтних робіт господарчим способом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011B99" w:rsidRPr="00011B99" w:rsidRDefault="004E0C3D" w:rsidP="00011B99">
      <w:pPr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</w:pPr>
      <w:r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     </w:t>
      </w:r>
      <w:r w:rsidR="00011B99" w:rsidRPr="00011B99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  <w:t>Аналіз впливу результатів реалізації програми на структуру тарифу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</w:pPr>
    </w:p>
    <w:p w:rsidR="00011B99" w:rsidRPr="00011B99" w:rsidRDefault="00011B99" w:rsidP="00011B99">
      <w:pPr>
        <w:autoSpaceDE w:val="0"/>
        <w:autoSpaceDN w:val="0"/>
        <w:adjustRightInd w:val="0"/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 Після реалізації заходів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«Інвестиційної  програми 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Т</w:t>
      </w:r>
      <w:proofErr w:type="spellStart"/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ОВ «Сумитеплоен</w:t>
      </w:r>
      <w:proofErr w:type="spellEnd"/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ерго» на 2020 рік</w:t>
      </w:r>
      <w:r w:rsidR="004E0C3D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зі змінами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» 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>підприємство отримає зменшення економічно обґрунтованих витрат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.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011B99" w:rsidRPr="00011B99" w:rsidRDefault="00011B99" w:rsidP="00011B99">
      <w:pPr>
        <w:autoSpaceDE w:val="0"/>
        <w:autoSpaceDN w:val="0"/>
        <w:adjustRightInd w:val="0"/>
        <w:ind w:left="-142"/>
        <w:jc w:val="both"/>
        <w:rPr>
          <w:rFonts w:ascii="Times New Roman" w:eastAsia="MS Mincho" w:hAnsi="Times New Roman" w:cs="Times New Roman"/>
          <w:color w:val="auto"/>
          <w:sz w:val="28"/>
          <w:lang w:val="uk-UA" w:eastAsia="ja-JP"/>
        </w:rPr>
      </w:pP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     Енергозберігаючі заходи  вплинуть на зменшення витрат в тарифі всього  на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0,72%,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в т.ч. палива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ru-RU" w:eastAsia="en-US"/>
        </w:rPr>
        <w:t xml:space="preserve"> на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0,79%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, електроенергії на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1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 xml:space="preserve">,57%, </w:t>
      </w:r>
      <w:r w:rsidRPr="00011B99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теплової енергії в теплових мережах на </w:t>
      </w:r>
      <w:r w:rsidRPr="00011B99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0,73%</w:t>
      </w:r>
      <w:r w:rsidRPr="00011B99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.</w:t>
      </w: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  <w:bookmarkStart w:id="0" w:name="_GoBack"/>
      <w:bookmarkEnd w:id="0"/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011B99" w:rsidRPr="00011B99" w:rsidRDefault="00011B99" w:rsidP="00011B99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CE1738" w:rsidRPr="002D59D4" w:rsidRDefault="00CE1738" w:rsidP="00011B99">
      <w:pPr>
        <w:rPr>
          <w:lang w:val="uk-UA"/>
        </w:rPr>
      </w:pPr>
    </w:p>
    <w:sectPr w:rsidR="00CE1738" w:rsidRPr="002D59D4" w:rsidSect="00565670">
      <w:pgSz w:w="11905" w:h="16837"/>
      <w:pgMar w:top="426" w:right="706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18"/>
    <w:multiLevelType w:val="multilevel"/>
    <w:tmpl w:val="15DAC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27C8E"/>
    <w:multiLevelType w:val="hybridMultilevel"/>
    <w:tmpl w:val="3A8EBE38"/>
    <w:lvl w:ilvl="0" w:tplc="5B7E8B5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</w:rPr>
    </w:lvl>
    <w:lvl w:ilvl="1" w:tplc="852EC02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2E65E08"/>
    <w:multiLevelType w:val="hybridMultilevel"/>
    <w:tmpl w:val="AB28A530"/>
    <w:lvl w:ilvl="0" w:tplc="F49C8E44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3B04A3"/>
    <w:multiLevelType w:val="multilevel"/>
    <w:tmpl w:val="86E0E7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514EBD"/>
    <w:multiLevelType w:val="hybridMultilevel"/>
    <w:tmpl w:val="CD527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56A9"/>
    <w:multiLevelType w:val="hybridMultilevel"/>
    <w:tmpl w:val="ACF6F01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0CF54623"/>
    <w:multiLevelType w:val="hybridMultilevel"/>
    <w:tmpl w:val="7E702EA0"/>
    <w:lvl w:ilvl="0" w:tplc="D4E04E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3B54"/>
    <w:multiLevelType w:val="hybridMultilevel"/>
    <w:tmpl w:val="6EDA2CD6"/>
    <w:lvl w:ilvl="0" w:tplc="5B7E8B5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</w:rPr>
    </w:lvl>
    <w:lvl w:ilvl="1" w:tplc="852EC02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9C0130F"/>
    <w:multiLevelType w:val="hybridMultilevel"/>
    <w:tmpl w:val="9AD424D2"/>
    <w:lvl w:ilvl="0" w:tplc="CB400BB6">
      <w:numFmt w:val="bullet"/>
      <w:lvlText w:val="-"/>
      <w:lvlJc w:val="left"/>
      <w:pPr>
        <w:ind w:left="218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19F157BC"/>
    <w:multiLevelType w:val="hybridMultilevel"/>
    <w:tmpl w:val="7AACAC44"/>
    <w:lvl w:ilvl="0" w:tplc="E7288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7D6C"/>
    <w:multiLevelType w:val="hybridMultilevel"/>
    <w:tmpl w:val="AFF61BD4"/>
    <w:lvl w:ilvl="0" w:tplc="CF1E3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30E15"/>
    <w:multiLevelType w:val="hybridMultilevel"/>
    <w:tmpl w:val="70A84316"/>
    <w:lvl w:ilvl="0" w:tplc="10E450B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F5C546C"/>
    <w:multiLevelType w:val="hybridMultilevel"/>
    <w:tmpl w:val="83667662"/>
    <w:lvl w:ilvl="0" w:tplc="D07245B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0ED6A6D"/>
    <w:multiLevelType w:val="hybridMultilevel"/>
    <w:tmpl w:val="A22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4DCA"/>
    <w:multiLevelType w:val="hybridMultilevel"/>
    <w:tmpl w:val="A6D4BB14"/>
    <w:lvl w:ilvl="0" w:tplc="91504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E0C64"/>
    <w:multiLevelType w:val="hybridMultilevel"/>
    <w:tmpl w:val="102A7938"/>
    <w:lvl w:ilvl="0" w:tplc="EF2036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B36A6"/>
    <w:multiLevelType w:val="hybridMultilevel"/>
    <w:tmpl w:val="13DAD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C1F5D"/>
    <w:multiLevelType w:val="multilevel"/>
    <w:tmpl w:val="DD4A1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A737A1"/>
    <w:multiLevelType w:val="hybridMultilevel"/>
    <w:tmpl w:val="E2C431C4"/>
    <w:lvl w:ilvl="0" w:tplc="882C9FC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6683"/>
    <w:multiLevelType w:val="multilevel"/>
    <w:tmpl w:val="E7A42F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24" w:hanging="2160"/>
      </w:pPr>
      <w:rPr>
        <w:rFonts w:hint="default"/>
        <w:color w:val="auto"/>
      </w:rPr>
    </w:lvl>
  </w:abstractNum>
  <w:abstractNum w:abstractNumId="20">
    <w:nsid w:val="2A734568"/>
    <w:multiLevelType w:val="hybridMultilevel"/>
    <w:tmpl w:val="F478257A"/>
    <w:lvl w:ilvl="0" w:tplc="7702277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A831140"/>
    <w:multiLevelType w:val="hybridMultilevel"/>
    <w:tmpl w:val="349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14D5"/>
    <w:multiLevelType w:val="hybridMultilevel"/>
    <w:tmpl w:val="BB7AD064"/>
    <w:lvl w:ilvl="0" w:tplc="49B071B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E4C4960"/>
    <w:multiLevelType w:val="hybridMultilevel"/>
    <w:tmpl w:val="3E0A6D8E"/>
    <w:lvl w:ilvl="0" w:tplc="72442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2E93736C"/>
    <w:multiLevelType w:val="multilevel"/>
    <w:tmpl w:val="7842E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2552DA"/>
    <w:multiLevelType w:val="hybridMultilevel"/>
    <w:tmpl w:val="3E301B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170B7"/>
    <w:multiLevelType w:val="hybridMultilevel"/>
    <w:tmpl w:val="AFCE0DAC"/>
    <w:lvl w:ilvl="0" w:tplc="B0D4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268CC"/>
    <w:multiLevelType w:val="hybridMultilevel"/>
    <w:tmpl w:val="5672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131DE"/>
    <w:multiLevelType w:val="hybridMultilevel"/>
    <w:tmpl w:val="2B3ADF98"/>
    <w:lvl w:ilvl="0" w:tplc="AF8C2D2A">
      <w:start w:val="2"/>
      <w:numFmt w:val="bullet"/>
      <w:lvlText w:val="-"/>
      <w:lvlJc w:val="left"/>
      <w:pPr>
        <w:ind w:left="218" w:hanging="360"/>
      </w:pPr>
      <w:rPr>
        <w:rFonts w:ascii="Times New Roman" w:eastAsia="Tahom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588935A2"/>
    <w:multiLevelType w:val="multilevel"/>
    <w:tmpl w:val="772E875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05572C"/>
    <w:multiLevelType w:val="hybridMultilevel"/>
    <w:tmpl w:val="B9661CE2"/>
    <w:lvl w:ilvl="0" w:tplc="4A868F9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  <w:lang w:val="en-US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596A0BF4"/>
    <w:multiLevelType w:val="hybridMultilevel"/>
    <w:tmpl w:val="51DE1386"/>
    <w:lvl w:ilvl="0" w:tplc="5644B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C30AA"/>
    <w:multiLevelType w:val="hybridMultilevel"/>
    <w:tmpl w:val="C574978C"/>
    <w:lvl w:ilvl="0" w:tplc="F49C8E4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C57D2"/>
    <w:multiLevelType w:val="multilevel"/>
    <w:tmpl w:val="BD8404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4">
    <w:nsid w:val="61664E8D"/>
    <w:multiLevelType w:val="hybridMultilevel"/>
    <w:tmpl w:val="45E85560"/>
    <w:lvl w:ilvl="0" w:tplc="62CCBD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82723"/>
    <w:multiLevelType w:val="hybridMultilevel"/>
    <w:tmpl w:val="B0645BF6"/>
    <w:lvl w:ilvl="0" w:tplc="B46AE71C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8950E4"/>
    <w:multiLevelType w:val="hybridMultilevel"/>
    <w:tmpl w:val="054A21FE"/>
    <w:lvl w:ilvl="0" w:tplc="F49C8E4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440A2"/>
    <w:multiLevelType w:val="multilevel"/>
    <w:tmpl w:val="76A8A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B762D1"/>
    <w:multiLevelType w:val="multilevel"/>
    <w:tmpl w:val="AC0857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1FB7047"/>
    <w:multiLevelType w:val="hybridMultilevel"/>
    <w:tmpl w:val="78B888AC"/>
    <w:lvl w:ilvl="0" w:tplc="E0D012D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5EA6FDD"/>
    <w:multiLevelType w:val="hybridMultilevel"/>
    <w:tmpl w:val="8D1CFE88"/>
    <w:lvl w:ilvl="0" w:tplc="546898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1">
    <w:nsid w:val="76C65224"/>
    <w:multiLevelType w:val="hybridMultilevel"/>
    <w:tmpl w:val="7C9CD2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E7EE9"/>
    <w:multiLevelType w:val="multilevel"/>
    <w:tmpl w:val="C5083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>
    <w:nsid w:val="7ACB03C2"/>
    <w:multiLevelType w:val="hybridMultilevel"/>
    <w:tmpl w:val="89ECBB90"/>
    <w:lvl w:ilvl="0" w:tplc="6CD20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14DC0"/>
    <w:multiLevelType w:val="hybridMultilevel"/>
    <w:tmpl w:val="8C60D84E"/>
    <w:lvl w:ilvl="0" w:tplc="432086CA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A1E1F"/>
    <w:multiLevelType w:val="hybridMultilevel"/>
    <w:tmpl w:val="56FECE2C"/>
    <w:lvl w:ilvl="0" w:tplc="59FC7D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E9164E5"/>
    <w:multiLevelType w:val="hybridMultilevel"/>
    <w:tmpl w:val="8B8C004A"/>
    <w:lvl w:ilvl="0" w:tplc="DCDEC32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7ED5171E"/>
    <w:multiLevelType w:val="multilevel"/>
    <w:tmpl w:val="2FC86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7"/>
  </w:num>
  <w:num w:numId="3">
    <w:abstractNumId w:val="37"/>
  </w:num>
  <w:num w:numId="4">
    <w:abstractNumId w:val="17"/>
  </w:num>
  <w:num w:numId="5">
    <w:abstractNumId w:val="0"/>
  </w:num>
  <w:num w:numId="6">
    <w:abstractNumId w:val="13"/>
  </w:num>
  <w:num w:numId="7">
    <w:abstractNumId w:val="44"/>
  </w:num>
  <w:num w:numId="8">
    <w:abstractNumId w:val="9"/>
  </w:num>
  <w:num w:numId="9">
    <w:abstractNumId w:val="45"/>
  </w:num>
  <w:num w:numId="10">
    <w:abstractNumId w:val="3"/>
  </w:num>
  <w:num w:numId="11">
    <w:abstractNumId w:val="20"/>
  </w:num>
  <w:num w:numId="12">
    <w:abstractNumId w:val="21"/>
  </w:num>
  <w:num w:numId="13">
    <w:abstractNumId w:val="35"/>
  </w:num>
  <w:num w:numId="14">
    <w:abstractNumId w:val="4"/>
  </w:num>
  <w:num w:numId="15">
    <w:abstractNumId w:val="10"/>
  </w:num>
  <w:num w:numId="16">
    <w:abstractNumId w:val="16"/>
  </w:num>
  <w:num w:numId="17">
    <w:abstractNumId w:val="41"/>
  </w:num>
  <w:num w:numId="18">
    <w:abstractNumId w:val="25"/>
  </w:num>
  <w:num w:numId="19">
    <w:abstractNumId w:val="29"/>
  </w:num>
  <w:num w:numId="20">
    <w:abstractNumId w:val="46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14"/>
  </w:num>
  <w:num w:numId="26">
    <w:abstractNumId w:val="11"/>
  </w:num>
  <w:num w:numId="27">
    <w:abstractNumId w:val="42"/>
  </w:num>
  <w:num w:numId="28">
    <w:abstractNumId w:val="23"/>
  </w:num>
  <w:num w:numId="29">
    <w:abstractNumId w:val="12"/>
  </w:num>
  <w:num w:numId="30">
    <w:abstractNumId w:val="34"/>
  </w:num>
  <w:num w:numId="31">
    <w:abstractNumId w:val="40"/>
  </w:num>
  <w:num w:numId="32">
    <w:abstractNumId w:val="5"/>
  </w:num>
  <w:num w:numId="33">
    <w:abstractNumId w:val="30"/>
  </w:num>
  <w:num w:numId="34">
    <w:abstractNumId w:val="8"/>
  </w:num>
  <w:num w:numId="35">
    <w:abstractNumId w:val="38"/>
  </w:num>
  <w:num w:numId="36">
    <w:abstractNumId w:val="26"/>
  </w:num>
  <w:num w:numId="37">
    <w:abstractNumId w:val="6"/>
  </w:num>
  <w:num w:numId="38">
    <w:abstractNumId w:val="18"/>
  </w:num>
  <w:num w:numId="39">
    <w:abstractNumId w:val="19"/>
  </w:num>
  <w:num w:numId="40">
    <w:abstractNumId w:val="32"/>
  </w:num>
  <w:num w:numId="41">
    <w:abstractNumId w:val="36"/>
  </w:num>
  <w:num w:numId="42">
    <w:abstractNumId w:val="2"/>
  </w:num>
  <w:num w:numId="43">
    <w:abstractNumId w:val="1"/>
  </w:num>
  <w:num w:numId="44">
    <w:abstractNumId w:val="7"/>
  </w:num>
  <w:num w:numId="45">
    <w:abstractNumId w:val="33"/>
  </w:num>
  <w:num w:numId="46">
    <w:abstractNumId w:val="27"/>
  </w:num>
  <w:num w:numId="47">
    <w:abstractNumId w:val="28"/>
  </w:num>
  <w:num w:numId="48">
    <w:abstractNumId w:val="43"/>
  </w:num>
  <w:num w:numId="49">
    <w:abstractNumId w:val="44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D"/>
    <w:rsid w:val="00011B99"/>
    <w:rsid w:val="000208B4"/>
    <w:rsid w:val="00035982"/>
    <w:rsid w:val="00062615"/>
    <w:rsid w:val="000A2D09"/>
    <w:rsid w:val="000A47CE"/>
    <w:rsid w:val="00105448"/>
    <w:rsid w:val="00126C1E"/>
    <w:rsid w:val="00146C46"/>
    <w:rsid w:val="001613C0"/>
    <w:rsid w:val="00177527"/>
    <w:rsid w:val="00195B29"/>
    <w:rsid w:val="001F2EC3"/>
    <w:rsid w:val="002155DD"/>
    <w:rsid w:val="00224626"/>
    <w:rsid w:val="00226E57"/>
    <w:rsid w:val="002361FB"/>
    <w:rsid w:val="0024737C"/>
    <w:rsid w:val="00251A5C"/>
    <w:rsid w:val="002546A7"/>
    <w:rsid w:val="002748DE"/>
    <w:rsid w:val="002B34C5"/>
    <w:rsid w:val="002C1628"/>
    <w:rsid w:val="002D59D4"/>
    <w:rsid w:val="003050A9"/>
    <w:rsid w:val="00314948"/>
    <w:rsid w:val="0032355B"/>
    <w:rsid w:val="003337DA"/>
    <w:rsid w:val="00387BAF"/>
    <w:rsid w:val="003B0216"/>
    <w:rsid w:val="003C47F7"/>
    <w:rsid w:val="003E5F68"/>
    <w:rsid w:val="003E7489"/>
    <w:rsid w:val="00421D16"/>
    <w:rsid w:val="0042455B"/>
    <w:rsid w:val="004302AD"/>
    <w:rsid w:val="004671F5"/>
    <w:rsid w:val="00471C62"/>
    <w:rsid w:val="00472867"/>
    <w:rsid w:val="00474451"/>
    <w:rsid w:val="004761B8"/>
    <w:rsid w:val="00477B54"/>
    <w:rsid w:val="00477F37"/>
    <w:rsid w:val="00493FC2"/>
    <w:rsid w:val="004A1BF8"/>
    <w:rsid w:val="004A664C"/>
    <w:rsid w:val="004C756B"/>
    <w:rsid w:val="004E0C3D"/>
    <w:rsid w:val="004E1D65"/>
    <w:rsid w:val="004F0B33"/>
    <w:rsid w:val="004F3A12"/>
    <w:rsid w:val="00507EEF"/>
    <w:rsid w:val="00513FCE"/>
    <w:rsid w:val="00553E8F"/>
    <w:rsid w:val="00554C69"/>
    <w:rsid w:val="00565670"/>
    <w:rsid w:val="00572D66"/>
    <w:rsid w:val="005846E8"/>
    <w:rsid w:val="00590CF1"/>
    <w:rsid w:val="005A2FFC"/>
    <w:rsid w:val="005A3740"/>
    <w:rsid w:val="005A4AC7"/>
    <w:rsid w:val="005D02D3"/>
    <w:rsid w:val="005D44A6"/>
    <w:rsid w:val="005E5A28"/>
    <w:rsid w:val="005F7FBC"/>
    <w:rsid w:val="00600C71"/>
    <w:rsid w:val="00635358"/>
    <w:rsid w:val="00644C84"/>
    <w:rsid w:val="00647775"/>
    <w:rsid w:val="00652EB8"/>
    <w:rsid w:val="00653521"/>
    <w:rsid w:val="006572C6"/>
    <w:rsid w:val="00683CFA"/>
    <w:rsid w:val="006C3E85"/>
    <w:rsid w:val="006C5DC7"/>
    <w:rsid w:val="006D51A3"/>
    <w:rsid w:val="006E037D"/>
    <w:rsid w:val="006E49B0"/>
    <w:rsid w:val="00705720"/>
    <w:rsid w:val="00706590"/>
    <w:rsid w:val="00712729"/>
    <w:rsid w:val="007254A2"/>
    <w:rsid w:val="00735B0A"/>
    <w:rsid w:val="00742203"/>
    <w:rsid w:val="0075353E"/>
    <w:rsid w:val="00773207"/>
    <w:rsid w:val="0077750A"/>
    <w:rsid w:val="007920C7"/>
    <w:rsid w:val="00794CCF"/>
    <w:rsid w:val="007C3926"/>
    <w:rsid w:val="007D1B52"/>
    <w:rsid w:val="00804561"/>
    <w:rsid w:val="00814E81"/>
    <w:rsid w:val="008153F1"/>
    <w:rsid w:val="00816E08"/>
    <w:rsid w:val="00831D3E"/>
    <w:rsid w:val="00831E37"/>
    <w:rsid w:val="00855468"/>
    <w:rsid w:val="00863BC1"/>
    <w:rsid w:val="00883062"/>
    <w:rsid w:val="0089091C"/>
    <w:rsid w:val="00897B41"/>
    <w:rsid w:val="008B6703"/>
    <w:rsid w:val="008D6536"/>
    <w:rsid w:val="008E0748"/>
    <w:rsid w:val="008E2A8F"/>
    <w:rsid w:val="008F6BD7"/>
    <w:rsid w:val="00912A32"/>
    <w:rsid w:val="00935481"/>
    <w:rsid w:val="0095498B"/>
    <w:rsid w:val="009622C4"/>
    <w:rsid w:val="00982A07"/>
    <w:rsid w:val="009A03C9"/>
    <w:rsid w:val="009C48C1"/>
    <w:rsid w:val="009E24C2"/>
    <w:rsid w:val="009E6DEF"/>
    <w:rsid w:val="009F5112"/>
    <w:rsid w:val="00A144C6"/>
    <w:rsid w:val="00A405ED"/>
    <w:rsid w:val="00A42997"/>
    <w:rsid w:val="00A63CEA"/>
    <w:rsid w:val="00A64B80"/>
    <w:rsid w:val="00A7692D"/>
    <w:rsid w:val="00A8558B"/>
    <w:rsid w:val="00A917EC"/>
    <w:rsid w:val="00A95D99"/>
    <w:rsid w:val="00AA3F39"/>
    <w:rsid w:val="00AD5704"/>
    <w:rsid w:val="00B04C4F"/>
    <w:rsid w:val="00B359E3"/>
    <w:rsid w:val="00B656A5"/>
    <w:rsid w:val="00B739CB"/>
    <w:rsid w:val="00B877CE"/>
    <w:rsid w:val="00B95E28"/>
    <w:rsid w:val="00C06635"/>
    <w:rsid w:val="00C146BF"/>
    <w:rsid w:val="00C2394E"/>
    <w:rsid w:val="00C24090"/>
    <w:rsid w:val="00C32F92"/>
    <w:rsid w:val="00C56848"/>
    <w:rsid w:val="00C5702F"/>
    <w:rsid w:val="00C62ACF"/>
    <w:rsid w:val="00CA07DF"/>
    <w:rsid w:val="00CB56EC"/>
    <w:rsid w:val="00CC0878"/>
    <w:rsid w:val="00CD3F87"/>
    <w:rsid w:val="00CE1738"/>
    <w:rsid w:val="00D0067C"/>
    <w:rsid w:val="00D167E0"/>
    <w:rsid w:val="00D32E1E"/>
    <w:rsid w:val="00D51302"/>
    <w:rsid w:val="00D611D7"/>
    <w:rsid w:val="00D766C6"/>
    <w:rsid w:val="00D91F84"/>
    <w:rsid w:val="00DB073F"/>
    <w:rsid w:val="00DB0F94"/>
    <w:rsid w:val="00DF38E4"/>
    <w:rsid w:val="00E01803"/>
    <w:rsid w:val="00E10582"/>
    <w:rsid w:val="00E11A7F"/>
    <w:rsid w:val="00E25325"/>
    <w:rsid w:val="00E30CB4"/>
    <w:rsid w:val="00E42939"/>
    <w:rsid w:val="00E70339"/>
    <w:rsid w:val="00E8404F"/>
    <w:rsid w:val="00EA553A"/>
    <w:rsid w:val="00ED644B"/>
    <w:rsid w:val="00EE5201"/>
    <w:rsid w:val="00EF0A53"/>
    <w:rsid w:val="00EF296F"/>
    <w:rsid w:val="00F134BF"/>
    <w:rsid w:val="00F44E8F"/>
    <w:rsid w:val="00F529E3"/>
    <w:rsid w:val="00F951DB"/>
    <w:rsid w:val="00FA0F46"/>
    <w:rsid w:val="00FB441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7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" w:eastAsia="ru-RU"/>
    </w:rPr>
  </w:style>
  <w:style w:type="paragraph" w:styleId="1">
    <w:name w:val="heading 1"/>
    <w:basedOn w:val="a"/>
    <w:next w:val="a"/>
    <w:link w:val="10"/>
    <w:qFormat/>
    <w:rsid w:val="00C32F92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DD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21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310pt0">
    <w:name w:val="Основной текст (3) + 10 pt;Не полужирный"/>
    <w:basedOn w:val="3"/>
    <w:rsid w:val="002155D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155D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155D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155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val="ru"/>
    </w:rPr>
  </w:style>
  <w:style w:type="character" w:customStyle="1" w:styleId="6pt1pt">
    <w:name w:val="Основной текст + 6 pt;Курсив;Малые прописные;Интервал 1 pt"/>
    <w:basedOn w:val="a4"/>
    <w:rsid w:val="002155DD"/>
    <w:rPr>
      <w:rFonts w:ascii="Times New Roman" w:eastAsia="Times New Roman" w:hAnsi="Times New Roman" w:cs="Times New Roman"/>
      <w:i/>
      <w:iCs/>
      <w:smallCaps/>
      <w:spacing w:val="33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155DD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4"/>
    <w:rsid w:val="002155DD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color w:val="auto"/>
      <w:spacing w:val="5"/>
      <w:sz w:val="19"/>
      <w:szCs w:val="19"/>
      <w:lang w:val="ru-RU" w:eastAsia="en-US"/>
    </w:rPr>
  </w:style>
  <w:style w:type="paragraph" w:customStyle="1" w:styleId="120">
    <w:name w:val="Заголовок №1 (2)"/>
    <w:basedOn w:val="a"/>
    <w:link w:val="12"/>
    <w:rsid w:val="002155D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" w:eastAsia="en-US"/>
    </w:rPr>
  </w:style>
  <w:style w:type="paragraph" w:customStyle="1" w:styleId="40">
    <w:name w:val="Основной текст (4)"/>
    <w:basedOn w:val="a"/>
    <w:link w:val="4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2">
    <w:name w:val="Основной текст2"/>
    <w:basedOn w:val="a"/>
    <w:rsid w:val="002155DD"/>
    <w:pPr>
      <w:shd w:val="clear" w:color="auto" w:fill="FFFFFF"/>
      <w:spacing w:before="180" w:after="180"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50">
    <w:name w:val="Основной текст (5)"/>
    <w:basedOn w:val="5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"/>
      <w:sz w:val="21"/>
      <w:szCs w:val="21"/>
    </w:rPr>
  </w:style>
  <w:style w:type="character" w:customStyle="1" w:styleId="595pt">
    <w:name w:val="Основной текст (5) + 9;5 pt;Курсив"/>
    <w:basedOn w:val="5"/>
    <w:rsid w:val="001F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styleId="a6">
    <w:name w:val="FollowedHyperlink"/>
    <w:basedOn w:val="a0"/>
    <w:uiPriority w:val="99"/>
    <w:semiHidden/>
    <w:unhideWhenUsed/>
    <w:rsid w:val="00E11A7F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735B0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0A"/>
    <w:rPr>
      <w:rFonts w:ascii="Tahoma" w:eastAsia="Tahoma" w:hAnsi="Tahoma" w:cs="Tahoma"/>
      <w:color w:val="000000"/>
      <w:sz w:val="16"/>
      <w:szCs w:val="16"/>
      <w:lang w:val="uk" w:eastAsia="ru-RU"/>
    </w:rPr>
  </w:style>
  <w:style w:type="paragraph" w:styleId="a9">
    <w:name w:val="Normal (Web)"/>
    <w:basedOn w:val="a"/>
    <w:uiPriority w:val="99"/>
    <w:unhideWhenUsed/>
    <w:rsid w:val="008153F1"/>
    <w:pPr>
      <w:spacing w:after="225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uiPriority w:val="99"/>
    <w:rsid w:val="00126C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644C8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405ED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semiHidden/>
    <w:rsid w:val="00A405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405ED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customStyle="1" w:styleId="13">
    <w:name w:val="Без интервала1"/>
    <w:rsid w:val="00A405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21">
    <w:name w:val="st121"/>
    <w:uiPriority w:val="99"/>
    <w:rsid w:val="00A405ED"/>
    <w:rPr>
      <w:i/>
      <w:iCs/>
      <w:color w:val="000000"/>
    </w:rPr>
  </w:style>
  <w:style w:type="character" w:customStyle="1" w:styleId="st131">
    <w:name w:val="st131"/>
    <w:uiPriority w:val="99"/>
    <w:rsid w:val="00A405ED"/>
    <w:rPr>
      <w:i/>
      <w:iCs/>
      <w:color w:val="0000FF"/>
    </w:rPr>
  </w:style>
  <w:style w:type="character" w:customStyle="1" w:styleId="st46">
    <w:name w:val="st46"/>
    <w:uiPriority w:val="99"/>
    <w:rsid w:val="00A405ED"/>
    <w:rPr>
      <w:i/>
      <w:iCs/>
      <w:color w:val="000000"/>
    </w:rPr>
  </w:style>
  <w:style w:type="paragraph" w:styleId="ad">
    <w:name w:val="header"/>
    <w:aliases w:val="Titul,Heder"/>
    <w:basedOn w:val="a"/>
    <w:link w:val="ae"/>
    <w:unhideWhenUsed/>
    <w:rsid w:val="005A374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Верхний колонтитул Знак"/>
    <w:aliases w:val="Titul Знак,Heder Знак"/>
    <w:basedOn w:val="a0"/>
    <w:link w:val="ad"/>
    <w:rsid w:val="005A37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1">
    <w:name w:val="Без интервала3"/>
    <w:rsid w:val="005A3740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9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62ACF"/>
    <w:rPr>
      <w:b/>
      <w:bCs/>
    </w:rPr>
  </w:style>
  <w:style w:type="character" w:styleId="af1">
    <w:name w:val="Placeholder Text"/>
    <w:basedOn w:val="a0"/>
    <w:uiPriority w:val="99"/>
    <w:semiHidden/>
    <w:rsid w:val="008B6703"/>
    <w:rPr>
      <w:color w:val="808080"/>
    </w:rPr>
  </w:style>
  <w:style w:type="paragraph" w:styleId="af2">
    <w:name w:val="Title"/>
    <w:basedOn w:val="a"/>
    <w:next w:val="a"/>
    <w:link w:val="af3"/>
    <w:uiPriority w:val="10"/>
    <w:qFormat/>
    <w:rsid w:val="0060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0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" w:eastAsia="ru-RU"/>
    </w:rPr>
  </w:style>
  <w:style w:type="character" w:customStyle="1" w:styleId="10">
    <w:name w:val="Заголовок 1 Знак"/>
    <w:basedOn w:val="a0"/>
    <w:link w:val="1"/>
    <w:rsid w:val="00C32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footer"/>
    <w:basedOn w:val="a"/>
    <w:link w:val="af5"/>
    <w:rsid w:val="00C32F92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5">
    <w:name w:val="Нижний колонтитул Знак"/>
    <w:basedOn w:val="a0"/>
    <w:link w:val="af4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"/>
    <w:basedOn w:val="a"/>
    <w:link w:val="af7"/>
    <w:rsid w:val="00C32F92"/>
    <w:pPr>
      <w:spacing w:after="120"/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7">
    <w:name w:val="Основной текст Знак"/>
    <w:basedOn w:val="a0"/>
    <w:link w:val="af6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4">
    <w:name w:val="Нет списка1"/>
    <w:next w:val="a2"/>
    <w:semiHidden/>
    <w:rsid w:val="00A8558B"/>
  </w:style>
  <w:style w:type="table" w:customStyle="1" w:styleId="15">
    <w:name w:val="Сетка таблицы1"/>
    <w:basedOn w:val="a1"/>
    <w:next w:val="af"/>
    <w:rsid w:val="00A855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7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" w:eastAsia="ru-RU"/>
    </w:rPr>
  </w:style>
  <w:style w:type="paragraph" w:styleId="1">
    <w:name w:val="heading 1"/>
    <w:basedOn w:val="a"/>
    <w:next w:val="a"/>
    <w:link w:val="10"/>
    <w:qFormat/>
    <w:rsid w:val="00C32F92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DD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21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310pt0">
    <w:name w:val="Основной текст (3) + 10 pt;Не полужирный"/>
    <w:basedOn w:val="3"/>
    <w:rsid w:val="002155D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155D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155D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155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val="ru"/>
    </w:rPr>
  </w:style>
  <w:style w:type="character" w:customStyle="1" w:styleId="6pt1pt">
    <w:name w:val="Основной текст + 6 pt;Курсив;Малые прописные;Интервал 1 pt"/>
    <w:basedOn w:val="a4"/>
    <w:rsid w:val="002155DD"/>
    <w:rPr>
      <w:rFonts w:ascii="Times New Roman" w:eastAsia="Times New Roman" w:hAnsi="Times New Roman" w:cs="Times New Roman"/>
      <w:i/>
      <w:iCs/>
      <w:smallCaps/>
      <w:spacing w:val="33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155DD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4"/>
    <w:rsid w:val="002155DD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color w:val="auto"/>
      <w:spacing w:val="5"/>
      <w:sz w:val="19"/>
      <w:szCs w:val="19"/>
      <w:lang w:val="ru-RU" w:eastAsia="en-US"/>
    </w:rPr>
  </w:style>
  <w:style w:type="paragraph" w:customStyle="1" w:styleId="120">
    <w:name w:val="Заголовок №1 (2)"/>
    <w:basedOn w:val="a"/>
    <w:link w:val="12"/>
    <w:rsid w:val="002155D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" w:eastAsia="en-US"/>
    </w:rPr>
  </w:style>
  <w:style w:type="paragraph" w:customStyle="1" w:styleId="40">
    <w:name w:val="Основной текст (4)"/>
    <w:basedOn w:val="a"/>
    <w:link w:val="4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2">
    <w:name w:val="Основной текст2"/>
    <w:basedOn w:val="a"/>
    <w:rsid w:val="002155DD"/>
    <w:pPr>
      <w:shd w:val="clear" w:color="auto" w:fill="FFFFFF"/>
      <w:spacing w:before="180" w:after="180"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50">
    <w:name w:val="Основной текст (5)"/>
    <w:basedOn w:val="5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"/>
      <w:sz w:val="21"/>
      <w:szCs w:val="21"/>
    </w:rPr>
  </w:style>
  <w:style w:type="character" w:customStyle="1" w:styleId="595pt">
    <w:name w:val="Основной текст (5) + 9;5 pt;Курсив"/>
    <w:basedOn w:val="5"/>
    <w:rsid w:val="001F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styleId="a6">
    <w:name w:val="FollowedHyperlink"/>
    <w:basedOn w:val="a0"/>
    <w:uiPriority w:val="99"/>
    <w:semiHidden/>
    <w:unhideWhenUsed/>
    <w:rsid w:val="00E11A7F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735B0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0A"/>
    <w:rPr>
      <w:rFonts w:ascii="Tahoma" w:eastAsia="Tahoma" w:hAnsi="Tahoma" w:cs="Tahoma"/>
      <w:color w:val="000000"/>
      <w:sz w:val="16"/>
      <w:szCs w:val="16"/>
      <w:lang w:val="uk" w:eastAsia="ru-RU"/>
    </w:rPr>
  </w:style>
  <w:style w:type="paragraph" w:styleId="a9">
    <w:name w:val="Normal (Web)"/>
    <w:basedOn w:val="a"/>
    <w:uiPriority w:val="99"/>
    <w:unhideWhenUsed/>
    <w:rsid w:val="008153F1"/>
    <w:pPr>
      <w:spacing w:after="225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uiPriority w:val="99"/>
    <w:rsid w:val="00126C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644C8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405ED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semiHidden/>
    <w:rsid w:val="00A405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405ED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customStyle="1" w:styleId="13">
    <w:name w:val="Без интервала1"/>
    <w:rsid w:val="00A405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21">
    <w:name w:val="st121"/>
    <w:uiPriority w:val="99"/>
    <w:rsid w:val="00A405ED"/>
    <w:rPr>
      <w:i/>
      <w:iCs/>
      <w:color w:val="000000"/>
    </w:rPr>
  </w:style>
  <w:style w:type="character" w:customStyle="1" w:styleId="st131">
    <w:name w:val="st131"/>
    <w:uiPriority w:val="99"/>
    <w:rsid w:val="00A405ED"/>
    <w:rPr>
      <w:i/>
      <w:iCs/>
      <w:color w:val="0000FF"/>
    </w:rPr>
  </w:style>
  <w:style w:type="character" w:customStyle="1" w:styleId="st46">
    <w:name w:val="st46"/>
    <w:uiPriority w:val="99"/>
    <w:rsid w:val="00A405ED"/>
    <w:rPr>
      <w:i/>
      <w:iCs/>
      <w:color w:val="000000"/>
    </w:rPr>
  </w:style>
  <w:style w:type="paragraph" w:styleId="ad">
    <w:name w:val="header"/>
    <w:aliases w:val="Titul,Heder"/>
    <w:basedOn w:val="a"/>
    <w:link w:val="ae"/>
    <w:unhideWhenUsed/>
    <w:rsid w:val="005A374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Верхний колонтитул Знак"/>
    <w:aliases w:val="Titul Знак,Heder Знак"/>
    <w:basedOn w:val="a0"/>
    <w:link w:val="ad"/>
    <w:rsid w:val="005A37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1">
    <w:name w:val="Без интервала3"/>
    <w:rsid w:val="005A3740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9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62ACF"/>
    <w:rPr>
      <w:b/>
      <w:bCs/>
    </w:rPr>
  </w:style>
  <w:style w:type="character" w:styleId="af1">
    <w:name w:val="Placeholder Text"/>
    <w:basedOn w:val="a0"/>
    <w:uiPriority w:val="99"/>
    <w:semiHidden/>
    <w:rsid w:val="008B6703"/>
    <w:rPr>
      <w:color w:val="808080"/>
    </w:rPr>
  </w:style>
  <w:style w:type="paragraph" w:styleId="af2">
    <w:name w:val="Title"/>
    <w:basedOn w:val="a"/>
    <w:next w:val="a"/>
    <w:link w:val="af3"/>
    <w:uiPriority w:val="10"/>
    <w:qFormat/>
    <w:rsid w:val="0060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0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" w:eastAsia="ru-RU"/>
    </w:rPr>
  </w:style>
  <w:style w:type="character" w:customStyle="1" w:styleId="10">
    <w:name w:val="Заголовок 1 Знак"/>
    <w:basedOn w:val="a0"/>
    <w:link w:val="1"/>
    <w:rsid w:val="00C32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footer"/>
    <w:basedOn w:val="a"/>
    <w:link w:val="af5"/>
    <w:rsid w:val="00C32F92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5">
    <w:name w:val="Нижний колонтитул Знак"/>
    <w:basedOn w:val="a0"/>
    <w:link w:val="af4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"/>
    <w:basedOn w:val="a"/>
    <w:link w:val="af7"/>
    <w:rsid w:val="00C32F92"/>
    <w:pPr>
      <w:spacing w:after="120"/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7">
    <w:name w:val="Основной текст Знак"/>
    <w:basedOn w:val="a0"/>
    <w:link w:val="af6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4">
    <w:name w:val="Нет списка1"/>
    <w:next w:val="a2"/>
    <w:semiHidden/>
    <w:rsid w:val="00A8558B"/>
  </w:style>
  <w:style w:type="table" w:customStyle="1" w:styleId="15">
    <w:name w:val="Сетка таблицы1"/>
    <w:basedOn w:val="a1"/>
    <w:next w:val="af"/>
    <w:rsid w:val="00A855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Пользователь</cp:lastModifiedBy>
  <cp:revision>10</cp:revision>
  <cp:lastPrinted>2020-07-09T05:08:00Z</cp:lastPrinted>
  <dcterms:created xsi:type="dcterms:W3CDTF">2020-07-06T05:07:00Z</dcterms:created>
  <dcterms:modified xsi:type="dcterms:W3CDTF">2020-08-26T11:14:00Z</dcterms:modified>
</cp:coreProperties>
</file>