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22" w:rsidRDefault="002E6622" w:rsidP="00730929">
      <w:pPr>
        <w:spacing w:after="0"/>
        <w:rPr>
          <w:rFonts w:ascii="Times New Roman" w:hAnsi="Times New Roman" w:cs="Times New Roman"/>
          <w:b/>
          <w:sz w:val="28"/>
          <w:szCs w:val="28"/>
          <w:lang w:val="uk-UA"/>
        </w:rPr>
      </w:pPr>
    </w:p>
    <w:p w:rsidR="0006115F" w:rsidRDefault="0006115F" w:rsidP="0006115F">
      <w:pPr>
        <w:spacing w:after="0"/>
        <w:jc w:val="center"/>
        <w:rPr>
          <w:rFonts w:ascii="Times New Roman" w:hAnsi="Times New Roman" w:cs="Times New Roman"/>
          <w:b/>
          <w:sz w:val="28"/>
          <w:lang w:val="uk-UA"/>
        </w:rPr>
      </w:pPr>
      <w:r w:rsidRPr="0006115F">
        <w:rPr>
          <w:rFonts w:ascii="Times New Roman" w:hAnsi="Times New Roman" w:cs="Times New Roman"/>
          <w:b/>
          <w:sz w:val="28"/>
          <w:szCs w:val="28"/>
          <w:lang w:val="uk-UA"/>
        </w:rPr>
        <w:t>Обґрунтування внесення змін до Інвестиційної програми</w:t>
      </w:r>
      <w:r w:rsidRPr="0006115F">
        <w:rPr>
          <w:rFonts w:ascii="Times New Roman" w:hAnsi="Times New Roman" w:cs="Times New Roman"/>
          <w:b/>
          <w:sz w:val="28"/>
          <w:lang w:val="uk-UA"/>
        </w:rPr>
        <w:t xml:space="preserve"> </w:t>
      </w:r>
    </w:p>
    <w:p w:rsidR="0006115F" w:rsidRDefault="0006115F" w:rsidP="0006115F">
      <w:pPr>
        <w:spacing w:after="0"/>
        <w:jc w:val="center"/>
        <w:rPr>
          <w:rFonts w:ascii="Times New Roman" w:hAnsi="Times New Roman" w:cs="Times New Roman"/>
          <w:b/>
          <w:sz w:val="28"/>
          <w:lang w:val="uk-UA"/>
        </w:rPr>
      </w:pPr>
      <w:r w:rsidRPr="0006115F">
        <w:rPr>
          <w:rFonts w:ascii="Times New Roman" w:hAnsi="Times New Roman" w:cs="Times New Roman"/>
          <w:b/>
          <w:sz w:val="28"/>
          <w:lang w:val="uk-UA"/>
        </w:rPr>
        <w:t xml:space="preserve">виробництва, транспортування та постачання теплової енергії </w:t>
      </w:r>
    </w:p>
    <w:p w:rsidR="0006115F" w:rsidRPr="0006115F" w:rsidRDefault="0006115F" w:rsidP="0006115F">
      <w:pPr>
        <w:spacing w:after="0"/>
        <w:jc w:val="center"/>
        <w:rPr>
          <w:rFonts w:ascii="Times New Roman" w:hAnsi="Times New Roman" w:cs="Times New Roman"/>
          <w:b/>
          <w:sz w:val="28"/>
          <w:szCs w:val="28"/>
          <w:lang w:val="uk-UA"/>
        </w:rPr>
      </w:pPr>
      <w:r w:rsidRPr="0006115F">
        <w:rPr>
          <w:rFonts w:ascii="Times New Roman" w:hAnsi="Times New Roman" w:cs="Times New Roman"/>
          <w:b/>
          <w:sz w:val="28"/>
          <w:lang w:val="uk-UA"/>
        </w:rPr>
        <w:t xml:space="preserve">ТОВ «Сумитеплоенерго» на </w:t>
      </w:r>
      <w:r>
        <w:rPr>
          <w:rFonts w:ascii="Times New Roman" w:hAnsi="Times New Roman" w:cs="Times New Roman"/>
          <w:b/>
          <w:sz w:val="28"/>
          <w:lang w:val="uk-UA"/>
        </w:rPr>
        <w:t xml:space="preserve"> 2018</w:t>
      </w:r>
      <w:r w:rsidRPr="0006115F">
        <w:rPr>
          <w:rFonts w:ascii="Times New Roman" w:hAnsi="Times New Roman" w:cs="Times New Roman"/>
          <w:b/>
          <w:sz w:val="28"/>
          <w:lang w:val="uk-UA"/>
        </w:rPr>
        <w:t>рік</w:t>
      </w:r>
      <w:r w:rsidR="00B16495">
        <w:rPr>
          <w:rFonts w:ascii="Times New Roman" w:hAnsi="Times New Roman" w:cs="Times New Roman"/>
          <w:b/>
          <w:sz w:val="28"/>
          <w:lang w:val="uk-UA"/>
        </w:rPr>
        <w:t xml:space="preserve"> зі змінами</w:t>
      </w:r>
    </w:p>
    <w:p w:rsidR="0006115F" w:rsidRDefault="0006115F" w:rsidP="00F504AA">
      <w:pPr>
        <w:spacing w:after="0" w:line="240" w:lineRule="auto"/>
        <w:jc w:val="both"/>
        <w:rPr>
          <w:rFonts w:ascii="Times New Roman" w:eastAsia="Times New Roman" w:hAnsi="Times New Roman" w:cs="Times New Roman"/>
          <w:sz w:val="28"/>
          <w:szCs w:val="28"/>
          <w:lang w:val="uk-UA" w:eastAsia="ru-RU"/>
        </w:rPr>
      </w:pPr>
      <w:r w:rsidRPr="0006115F">
        <w:rPr>
          <w:rFonts w:ascii="Times New Roman" w:hAnsi="Times New Roman" w:cs="Times New Roman"/>
          <w:b/>
          <w:sz w:val="28"/>
          <w:szCs w:val="28"/>
          <w:lang w:val="uk-UA"/>
        </w:rPr>
        <w:t xml:space="preserve">   </w:t>
      </w:r>
      <w:r w:rsidR="00D30FA2">
        <w:rPr>
          <w:rFonts w:ascii="Times New Roman" w:hAnsi="Times New Roman" w:cs="Times New Roman"/>
          <w:b/>
          <w:sz w:val="28"/>
          <w:szCs w:val="28"/>
          <w:lang w:val="uk-UA"/>
        </w:rPr>
        <w:t xml:space="preserve">  </w:t>
      </w:r>
      <w:r w:rsidRPr="0006115F">
        <w:rPr>
          <w:rFonts w:ascii="Times New Roman" w:hAnsi="Times New Roman" w:cs="Times New Roman"/>
          <w:b/>
          <w:sz w:val="28"/>
          <w:szCs w:val="28"/>
          <w:lang w:val="uk-UA"/>
        </w:rPr>
        <w:t xml:space="preserve">  </w:t>
      </w:r>
      <w:r w:rsidRPr="0006115F">
        <w:rPr>
          <w:rFonts w:ascii="Times New Roman" w:hAnsi="Times New Roman" w:cs="Times New Roman"/>
          <w:sz w:val="28"/>
          <w:szCs w:val="28"/>
          <w:lang w:val="uk-UA"/>
        </w:rPr>
        <w:t xml:space="preserve">Інвестиційна програма </w:t>
      </w:r>
      <w:r w:rsidR="00FF0CF3">
        <w:rPr>
          <w:rFonts w:ascii="Times New Roman" w:hAnsi="Times New Roman" w:cs="Times New Roman"/>
          <w:sz w:val="28"/>
          <w:szCs w:val="28"/>
          <w:lang w:val="uk-UA"/>
        </w:rPr>
        <w:t xml:space="preserve">виробництва, транспортування та постачання теплової енергії </w:t>
      </w:r>
      <w:r w:rsidRPr="0006115F">
        <w:rPr>
          <w:rFonts w:ascii="Times New Roman" w:hAnsi="Times New Roman" w:cs="Times New Roman"/>
          <w:sz w:val="28"/>
          <w:szCs w:val="28"/>
          <w:lang w:val="uk-UA"/>
        </w:rPr>
        <w:t xml:space="preserve"> ТОВ «Сумитеплоенерго» на 2018 рік розроблена </w:t>
      </w:r>
      <w:r>
        <w:rPr>
          <w:rFonts w:ascii="Times New Roman" w:hAnsi="Times New Roman" w:cs="Times New Roman"/>
          <w:sz w:val="28"/>
          <w:szCs w:val="28"/>
          <w:lang w:val="uk-UA"/>
        </w:rPr>
        <w:t xml:space="preserve">у відповідності до </w:t>
      </w:r>
      <w:r w:rsidRPr="0006115F">
        <w:rPr>
          <w:rFonts w:ascii="Times New Roman" w:hAnsi="Times New Roman" w:cs="Times New Roman"/>
          <w:sz w:val="28"/>
          <w:szCs w:val="28"/>
          <w:lang w:val="uk-UA"/>
        </w:rPr>
        <w:t>«</w:t>
      </w:r>
      <w:r w:rsidR="005425A4">
        <w:fldChar w:fldCharType="begin"/>
      </w:r>
      <w:r w:rsidR="005425A4" w:rsidRPr="005425A4">
        <w:rPr>
          <w:lang w:val="uk-UA"/>
        </w:rPr>
        <w:instrText xml:space="preserve"> </w:instrText>
      </w:r>
      <w:r w:rsidR="005425A4">
        <w:instrText>HYPERLINK</w:instrText>
      </w:r>
      <w:r w:rsidR="005425A4" w:rsidRPr="005425A4">
        <w:rPr>
          <w:lang w:val="uk-UA"/>
        </w:rPr>
        <w:instrText xml:space="preserve"> "</w:instrText>
      </w:r>
      <w:r w:rsidR="005425A4">
        <w:instrText>http</w:instrText>
      </w:r>
      <w:r w:rsidR="005425A4" w:rsidRPr="005425A4">
        <w:rPr>
          <w:lang w:val="uk-UA"/>
        </w:rPr>
        <w:instrText>://</w:instrText>
      </w:r>
      <w:r w:rsidR="005425A4">
        <w:instrText>zakon</w:instrText>
      </w:r>
      <w:r w:rsidR="005425A4" w:rsidRPr="005425A4">
        <w:rPr>
          <w:lang w:val="uk-UA"/>
        </w:rPr>
        <w:instrText>4.</w:instrText>
      </w:r>
      <w:r w:rsidR="005425A4">
        <w:instrText>rada</w:instrText>
      </w:r>
      <w:r w:rsidR="005425A4" w:rsidRPr="005425A4">
        <w:rPr>
          <w:lang w:val="uk-UA"/>
        </w:rPr>
        <w:instrText>.</w:instrText>
      </w:r>
      <w:r w:rsidR="005425A4">
        <w:instrText>gov</w:instrText>
      </w:r>
      <w:r w:rsidR="005425A4" w:rsidRPr="005425A4">
        <w:rPr>
          <w:lang w:val="uk-UA"/>
        </w:rPr>
        <w:instrText>.</w:instrText>
      </w:r>
      <w:r w:rsidR="005425A4">
        <w:instrText>ua</w:instrText>
      </w:r>
      <w:r w:rsidR="005425A4" w:rsidRPr="005425A4">
        <w:rPr>
          <w:lang w:val="uk-UA"/>
        </w:rPr>
        <w:instrText>/</w:instrText>
      </w:r>
      <w:r w:rsidR="005425A4">
        <w:instrText>laws</w:instrText>
      </w:r>
      <w:r w:rsidR="005425A4" w:rsidRPr="005425A4">
        <w:rPr>
          <w:lang w:val="uk-UA"/>
        </w:rPr>
        <w:instrText>/</w:instrText>
      </w:r>
      <w:r w:rsidR="005425A4">
        <w:instrText>show</w:instrText>
      </w:r>
      <w:r w:rsidR="005425A4" w:rsidRPr="005425A4">
        <w:rPr>
          <w:lang w:val="uk-UA"/>
        </w:rPr>
        <w:instrText>/</w:instrText>
      </w:r>
      <w:r w:rsidR="005425A4">
        <w:instrText>z</w:instrText>
      </w:r>
      <w:r w:rsidR="005425A4" w:rsidRPr="005425A4">
        <w:rPr>
          <w:lang w:val="uk-UA"/>
        </w:rPr>
        <w:instrText>0097-13/</w:instrText>
      </w:r>
      <w:r w:rsidR="005425A4">
        <w:instrText>paran</w:instrText>
      </w:r>
      <w:r w:rsidR="005425A4" w:rsidRPr="005425A4">
        <w:rPr>
          <w:lang w:val="uk-UA"/>
        </w:rPr>
        <w:instrText>15" \</w:instrText>
      </w:r>
      <w:r w:rsidR="005425A4">
        <w:instrText>l</w:instrText>
      </w:r>
      <w:r w:rsidR="005425A4" w:rsidRPr="005425A4">
        <w:rPr>
          <w:lang w:val="uk-UA"/>
        </w:rPr>
        <w:instrText xml:space="preserve"> "</w:instrText>
      </w:r>
      <w:r w:rsidR="005425A4">
        <w:instrText>n</w:instrText>
      </w:r>
      <w:r w:rsidR="005425A4" w:rsidRPr="005425A4">
        <w:rPr>
          <w:lang w:val="uk-UA"/>
        </w:rPr>
        <w:instrText>15" \</w:instrText>
      </w:r>
      <w:r w:rsidR="005425A4">
        <w:instrText>t</w:instrText>
      </w:r>
      <w:r w:rsidR="005425A4" w:rsidRPr="005425A4">
        <w:rPr>
          <w:lang w:val="uk-UA"/>
        </w:rPr>
        <w:instrText xml:space="preserve"> "_</w:instrText>
      </w:r>
      <w:r w:rsidR="005425A4">
        <w:instrText>blank</w:instrText>
      </w:r>
      <w:r w:rsidR="005425A4" w:rsidRPr="005425A4">
        <w:rPr>
          <w:lang w:val="uk-UA"/>
        </w:rPr>
        <w:instrText xml:space="preserve">" </w:instrText>
      </w:r>
      <w:r w:rsidR="005425A4">
        <w:fldChar w:fldCharType="separate"/>
      </w:r>
      <w:r w:rsidRPr="0006115F">
        <w:rPr>
          <w:rFonts w:ascii="Times New Roman" w:hAnsi="Times New Roman" w:cs="Times New Roman"/>
          <w:sz w:val="28"/>
          <w:szCs w:val="28"/>
          <w:lang w:val="uk-UA" w:eastAsia="ru-RU"/>
        </w:rPr>
        <w:t xml:space="preserve">Порядку розроблення, погодження затвердження </w:t>
      </w:r>
      <w:r w:rsidR="00F504AA" w:rsidRPr="00F504AA">
        <w:rPr>
          <w:rFonts w:ascii="Times New Roman" w:hAnsi="Times New Roman" w:cs="Times New Roman"/>
          <w:sz w:val="28"/>
          <w:szCs w:val="28"/>
          <w:lang w:val="uk-UA" w:eastAsia="ru-RU"/>
        </w:rPr>
        <w:t>та</w:t>
      </w:r>
      <w:r w:rsidR="00F504AA">
        <w:rPr>
          <w:rFonts w:ascii="Times New Roman" w:hAnsi="Times New Roman" w:cs="Times New Roman"/>
          <w:sz w:val="28"/>
          <w:szCs w:val="28"/>
          <w:lang w:val="uk-UA" w:eastAsia="ru-RU"/>
        </w:rPr>
        <w:t xml:space="preserve"> виконання </w:t>
      </w:r>
      <w:r w:rsidR="00F504AA" w:rsidRPr="00F504AA">
        <w:rPr>
          <w:rFonts w:ascii="Times New Roman" w:hAnsi="Times New Roman" w:cs="Times New Roman"/>
          <w:sz w:val="28"/>
          <w:szCs w:val="28"/>
          <w:lang w:val="uk-UA" w:eastAsia="ru-RU"/>
        </w:rPr>
        <w:t xml:space="preserve"> </w:t>
      </w:r>
      <w:r w:rsidRPr="0006115F">
        <w:rPr>
          <w:rFonts w:ascii="Times New Roman" w:hAnsi="Times New Roman" w:cs="Times New Roman"/>
          <w:sz w:val="28"/>
          <w:szCs w:val="28"/>
          <w:lang w:val="uk-UA" w:eastAsia="ru-RU"/>
        </w:rPr>
        <w:t>інвестиційних програм суб’єктів господарювання у сфері теплопостачання</w:t>
      </w:r>
      <w:r w:rsidR="005425A4">
        <w:rPr>
          <w:rFonts w:ascii="Times New Roman" w:hAnsi="Times New Roman" w:cs="Times New Roman"/>
          <w:sz w:val="28"/>
          <w:szCs w:val="28"/>
          <w:lang w:val="uk-UA" w:eastAsia="ru-RU"/>
        </w:rPr>
        <w:fldChar w:fldCharType="end"/>
      </w:r>
      <w:r w:rsidRPr="0006115F">
        <w:rPr>
          <w:rFonts w:ascii="Times New Roman" w:hAnsi="Times New Roman" w:cs="Times New Roman"/>
          <w:b/>
          <w:color w:val="000000"/>
          <w:sz w:val="28"/>
          <w:szCs w:val="28"/>
          <w:lang w:val="uk-UA"/>
        </w:rPr>
        <w:t>»,</w:t>
      </w:r>
      <w:r w:rsidRPr="0006115F">
        <w:rPr>
          <w:rFonts w:ascii="Times New Roman" w:eastAsia="Times New Roman" w:hAnsi="Times New Roman" w:cs="Times New Roman"/>
          <w:sz w:val="28"/>
          <w:szCs w:val="28"/>
          <w:lang w:val="uk-UA" w:eastAsia="ru-RU"/>
        </w:rPr>
        <w:t xml:space="preserve"> затверджен</w:t>
      </w:r>
      <w:r>
        <w:rPr>
          <w:rFonts w:ascii="Times New Roman" w:eastAsia="Times New Roman" w:hAnsi="Times New Roman" w:cs="Times New Roman"/>
          <w:sz w:val="28"/>
          <w:szCs w:val="28"/>
          <w:lang w:val="uk-UA" w:eastAsia="ru-RU"/>
        </w:rPr>
        <w:t>ого</w:t>
      </w:r>
      <w:r w:rsidRPr="0006115F">
        <w:rPr>
          <w:rFonts w:ascii="Times New Roman" w:eastAsia="Times New Roman" w:hAnsi="Times New Roman" w:cs="Times New Roman"/>
          <w:sz w:val="28"/>
          <w:szCs w:val="28"/>
          <w:lang w:val="uk-UA" w:eastAsia="ru-RU"/>
        </w:rPr>
        <w:t xml:space="preserve"> постановою НКРЕКП від 31.08.2017 року № 1059</w:t>
      </w:r>
      <w:r w:rsidRPr="0006115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6115F">
        <w:rPr>
          <w:rFonts w:ascii="Times New Roman" w:hAnsi="Times New Roman" w:cs="Times New Roman"/>
          <w:sz w:val="28"/>
          <w:szCs w:val="28"/>
          <w:lang w:val="uk-UA"/>
        </w:rPr>
        <w:t xml:space="preserve">погоджена рішенням сесії Сумської міської ради від  21 грудня  2017 року  № 2938 </w:t>
      </w:r>
      <w:r w:rsidR="004803DC">
        <w:rPr>
          <w:rFonts w:ascii="Times New Roman" w:hAnsi="Times New Roman" w:cs="Times New Roman"/>
          <w:sz w:val="28"/>
          <w:szCs w:val="28"/>
          <w:lang w:val="uk-UA"/>
        </w:rPr>
        <w:t>-</w:t>
      </w:r>
      <w:r w:rsidRPr="0006115F">
        <w:rPr>
          <w:rFonts w:ascii="Times New Roman" w:hAnsi="Times New Roman" w:cs="Times New Roman"/>
          <w:sz w:val="28"/>
          <w:szCs w:val="28"/>
          <w:lang w:val="uk-UA"/>
        </w:rPr>
        <w:t xml:space="preserve"> МР та схвалена постановою НКРЕКП  від </w:t>
      </w:r>
      <w:r w:rsidRPr="0006115F">
        <w:rPr>
          <w:rFonts w:ascii="Times New Roman" w:eastAsia="Times New Roman" w:hAnsi="Times New Roman" w:cs="Times New Roman"/>
          <w:sz w:val="28"/>
          <w:szCs w:val="28"/>
          <w:lang w:val="uk-UA" w:eastAsia="ru-RU"/>
        </w:rPr>
        <w:t>14.06.2018р.№ 412</w:t>
      </w:r>
      <w:r>
        <w:rPr>
          <w:rFonts w:ascii="Times New Roman" w:eastAsia="Times New Roman" w:hAnsi="Times New Roman" w:cs="Times New Roman"/>
          <w:sz w:val="28"/>
          <w:szCs w:val="28"/>
          <w:lang w:val="uk-UA" w:eastAsia="ru-RU"/>
        </w:rPr>
        <w:t>.</w:t>
      </w:r>
    </w:p>
    <w:p w:rsidR="0006115F" w:rsidRDefault="0006115F" w:rsidP="00D30FA2">
      <w:pPr>
        <w:spacing w:after="0" w:line="240" w:lineRule="auto"/>
        <w:jc w:val="both"/>
        <w:rPr>
          <w:rFonts w:ascii="Times New Roman" w:hAnsi="Times New Roman" w:cs="Times New Roman"/>
          <w:sz w:val="28"/>
          <w:szCs w:val="28"/>
          <w:lang w:val="uk-UA"/>
        </w:rPr>
      </w:pPr>
      <w:r>
        <w:rPr>
          <w:sz w:val="28"/>
          <w:szCs w:val="28"/>
          <w:lang w:val="uk-UA"/>
        </w:rPr>
        <w:t xml:space="preserve">    </w:t>
      </w:r>
      <w:r w:rsidRPr="0006115F">
        <w:rPr>
          <w:rFonts w:ascii="Times New Roman" w:hAnsi="Times New Roman" w:cs="Times New Roman"/>
          <w:sz w:val="28"/>
          <w:szCs w:val="28"/>
          <w:lang w:val="uk-UA"/>
        </w:rPr>
        <w:t>Інвестиційною програмою 2018р. передбачена модернізація дільниці магістральної теплової мережі  по пр-ту Курській</w:t>
      </w:r>
      <w:r w:rsidRPr="0006115F">
        <w:rPr>
          <w:rFonts w:ascii="Times New Roman" w:hAnsi="Times New Roman" w:cs="Times New Roman"/>
          <w:sz w:val="28"/>
          <w:lang w:val="uk-UA"/>
        </w:rPr>
        <w:t xml:space="preserve"> - вул. Реміснича</w:t>
      </w:r>
      <w:r w:rsidRPr="0006115F">
        <w:rPr>
          <w:rFonts w:ascii="Times New Roman" w:hAnsi="Times New Roman" w:cs="Times New Roman"/>
          <w:sz w:val="28"/>
          <w:szCs w:val="28"/>
          <w:lang w:val="uk-UA"/>
        </w:rPr>
        <w:t>, d520,720мм, яка  являється  тепломагістраллю</w:t>
      </w:r>
      <w:r w:rsidR="00D30FA2">
        <w:rPr>
          <w:rFonts w:ascii="Times New Roman" w:hAnsi="Times New Roman" w:cs="Times New Roman"/>
          <w:sz w:val="28"/>
          <w:szCs w:val="28"/>
          <w:lang w:val="uk-UA"/>
        </w:rPr>
        <w:t>,</w:t>
      </w:r>
      <w:r w:rsidRPr="0006115F">
        <w:rPr>
          <w:rFonts w:ascii="Times New Roman" w:hAnsi="Times New Roman" w:cs="Times New Roman"/>
          <w:sz w:val="28"/>
          <w:szCs w:val="28"/>
          <w:lang w:val="uk-UA"/>
        </w:rPr>
        <w:t xml:space="preserve"> що  забезпечує тепловою енергією споживачів центральної частини м. Суми.</w:t>
      </w:r>
      <w:r>
        <w:rPr>
          <w:rFonts w:ascii="Times New Roman" w:hAnsi="Times New Roman" w:cs="Times New Roman"/>
          <w:sz w:val="28"/>
          <w:szCs w:val="28"/>
          <w:lang w:val="uk-UA"/>
        </w:rPr>
        <w:t xml:space="preserve"> Роботи викону</w:t>
      </w:r>
      <w:r w:rsidR="004B47C5">
        <w:rPr>
          <w:rFonts w:ascii="Times New Roman" w:hAnsi="Times New Roman" w:cs="Times New Roman"/>
          <w:sz w:val="28"/>
          <w:szCs w:val="28"/>
          <w:lang w:val="uk-UA"/>
        </w:rPr>
        <w:t>ються</w:t>
      </w:r>
      <w:r>
        <w:rPr>
          <w:rFonts w:ascii="Times New Roman" w:hAnsi="Times New Roman" w:cs="Times New Roman"/>
          <w:sz w:val="28"/>
          <w:szCs w:val="28"/>
          <w:lang w:val="uk-UA"/>
        </w:rPr>
        <w:t xml:space="preserve"> господарським способом</w:t>
      </w:r>
      <w:r w:rsidR="00730929">
        <w:rPr>
          <w:rFonts w:ascii="Times New Roman" w:hAnsi="Times New Roman" w:cs="Times New Roman"/>
          <w:sz w:val="28"/>
          <w:szCs w:val="28"/>
          <w:lang w:val="uk-UA"/>
        </w:rPr>
        <w:t xml:space="preserve"> та будуть завершені до початку опалювального сезону</w:t>
      </w:r>
      <w:r>
        <w:rPr>
          <w:rFonts w:ascii="Times New Roman" w:hAnsi="Times New Roman" w:cs="Times New Roman"/>
          <w:sz w:val="28"/>
          <w:szCs w:val="28"/>
          <w:lang w:val="uk-UA"/>
        </w:rPr>
        <w:t>.</w:t>
      </w:r>
    </w:p>
    <w:p w:rsidR="00FF0CF3" w:rsidRPr="004F0440" w:rsidRDefault="0006115F" w:rsidP="00D30F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0929">
        <w:rPr>
          <w:rFonts w:ascii="Times New Roman" w:hAnsi="Times New Roman" w:cs="Times New Roman"/>
          <w:sz w:val="28"/>
          <w:szCs w:val="28"/>
          <w:lang w:val="uk-UA"/>
        </w:rPr>
        <w:t xml:space="preserve">Вартість заходу по </w:t>
      </w:r>
      <w:r w:rsidR="00730929" w:rsidRPr="0006115F">
        <w:rPr>
          <w:rFonts w:ascii="Times New Roman" w:hAnsi="Times New Roman" w:cs="Times New Roman"/>
          <w:sz w:val="28"/>
          <w:szCs w:val="28"/>
          <w:lang w:val="uk-UA"/>
        </w:rPr>
        <w:t>модернізаці</w:t>
      </w:r>
      <w:r w:rsidR="004F0440">
        <w:rPr>
          <w:rFonts w:ascii="Times New Roman" w:hAnsi="Times New Roman" w:cs="Times New Roman"/>
          <w:sz w:val="28"/>
          <w:szCs w:val="28"/>
          <w:lang w:val="uk-UA"/>
        </w:rPr>
        <w:t>ї</w:t>
      </w:r>
      <w:r w:rsidR="00730929" w:rsidRPr="0006115F">
        <w:rPr>
          <w:rFonts w:ascii="Times New Roman" w:hAnsi="Times New Roman" w:cs="Times New Roman"/>
          <w:sz w:val="28"/>
          <w:szCs w:val="28"/>
          <w:lang w:val="uk-UA"/>
        </w:rPr>
        <w:t xml:space="preserve"> дільниці магістральної теплової мережі  по </w:t>
      </w:r>
      <w:r w:rsidR="00730929">
        <w:rPr>
          <w:rFonts w:ascii="Times New Roman" w:hAnsi="Times New Roman" w:cs="Times New Roman"/>
          <w:sz w:val="28"/>
          <w:szCs w:val="28"/>
          <w:lang w:val="uk-UA"/>
        </w:rPr>
        <w:t xml:space="preserve">          </w:t>
      </w:r>
      <w:r w:rsidR="00730929" w:rsidRPr="0006115F">
        <w:rPr>
          <w:rFonts w:ascii="Times New Roman" w:hAnsi="Times New Roman" w:cs="Times New Roman"/>
          <w:sz w:val="28"/>
          <w:szCs w:val="28"/>
          <w:lang w:val="uk-UA"/>
        </w:rPr>
        <w:t>пр-ту Курській</w:t>
      </w:r>
      <w:r w:rsidR="00730929" w:rsidRPr="0006115F">
        <w:rPr>
          <w:rFonts w:ascii="Times New Roman" w:hAnsi="Times New Roman" w:cs="Times New Roman"/>
          <w:sz w:val="28"/>
          <w:lang w:val="uk-UA"/>
        </w:rPr>
        <w:t xml:space="preserve"> - вул. Реміснича</w:t>
      </w:r>
      <w:r w:rsidR="00730929" w:rsidRPr="0006115F">
        <w:rPr>
          <w:rFonts w:ascii="Times New Roman" w:hAnsi="Times New Roman" w:cs="Times New Roman"/>
          <w:sz w:val="28"/>
          <w:szCs w:val="28"/>
          <w:lang w:val="uk-UA"/>
        </w:rPr>
        <w:t>, d520,720мм</w:t>
      </w:r>
      <w:r w:rsidR="00730929">
        <w:rPr>
          <w:rFonts w:ascii="Times New Roman" w:hAnsi="Times New Roman" w:cs="Times New Roman"/>
          <w:sz w:val="28"/>
          <w:szCs w:val="28"/>
          <w:lang w:val="uk-UA"/>
        </w:rPr>
        <w:t xml:space="preserve"> зменшилася.  Перед початком робіт були проведені тендери </w:t>
      </w:r>
      <w:r w:rsidR="00730929" w:rsidRPr="00AF7F60">
        <w:rPr>
          <w:rFonts w:ascii="Times New Roman" w:hAnsi="Times New Roman" w:cs="Times New Roman"/>
          <w:sz w:val="28"/>
          <w:szCs w:val="28"/>
          <w:lang w:val="uk-UA"/>
        </w:rPr>
        <w:t>на закупівлю основних матеріалів та обладнання</w:t>
      </w:r>
      <w:r w:rsidR="003931F9">
        <w:rPr>
          <w:rFonts w:ascii="Times New Roman" w:hAnsi="Times New Roman" w:cs="Times New Roman"/>
          <w:sz w:val="28"/>
          <w:szCs w:val="28"/>
          <w:lang w:val="uk-UA"/>
        </w:rPr>
        <w:t>,</w:t>
      </w:r>
      <w:r w:rsidR="00730929" w:rsidRPr="00AF7F60">
        <w:rPr>
          <w:rFonts w:ascii="Times New Roman" w:hAnsi="Times New Roman" w:cs="Times New Roman"/>
          <w:sz w:val="28"/>
          <w:szCs w:val="28"/>
          <w:lang w:val="uk-UA"/>
        </w:rPr>
        <w:t xml:space="preserve"> </w:t>
      </w:r>
      <w:r w:rsidR="00730929">
        <w:rPr>
          <w:rFonts w:ascii="Times New Roman" w:hAnsi="Times New Roman" w:cs="Times New Roman"/>
          <w:sz w:val="28"/>
          <w:szCs w:val="28"/>
          <w:lang w:val="uk-UA"/>
        </w:rPr>
        <w:t xml:space="preserve">за </w:t>
      </w:r>
      <w:r w:rsidR="006C1273" w:rsidRPr="00AF7F60">
        <w:rPr>
          <w:rFonts w:ascii="Times New Roman" w:hAnsi="Times New Roman" w:cs="Times New Roman"/>
          <w:sz w:val="28"/>
          <w:szCs w:val="28"/>
          <w:lang w:val="uk-UA"/>
        </w:rPr>
        <w:t xml:space="preserve"> результа</w:t>
      </w:r>
      <w:r w:rsidR="00730929">
        <w:rPr>
          <w:rFonts w:ascii="Times New Roman" w:hAnsi="Times New Roman" w:cs="Times New Roman"/>
          <w:sz w:val="28"/>
          <w:szCs w:val="28"/>
          <w:lang w:val="uk-UA"/>
        </w:rPr>
        <w:t>тами яких</w:t>
      </w:r>
      <w:r w:rsidR="006C1273" w:rsidRPr="00AF7F60">
        <w:rPr>
          <w:rFonts w:ascii="Times New Roman" w:hAnsi="Times New Roman" w:cs="Times New Roman"/>
          <w:sz w:val="28"/>
          <w:szCs w:val="28"/>
          <w:lang w:val="uk-UA"/>
        </w:rPr>
        <w:t xml:space="preserve"> зменшилася вартість </w:t>
      </w:r>
      <w:r w:rsidR="001737FF">
        <w:rPr>
          <w:rFonts w:ascii="Times New Roman" w:hAnsi="Times New Roman" w:cs="Times New Roman"/>
          <w:sz w:val="28"/>
          <w:szCs w:val="28"/>
          <w:lang w:val="uk-UA"/>
        </w:rPr>
        <w:t>матеріалів</w:t>
      </w:r>
      <w:r w:rsidR="003931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F0440">
        <w:rPr>
          <w:rFonts w:ascii="Times New Roman" w:hAnsi="Times New Roman" w:cs="Times New Roman"/>
          <w:sz w:val="28"/>
          <w:szCs w:val="28"/>
          <w:lang w:val="uk-UA"/>
        </w:rPr>
        <w:t>В зв</w:t>
      </w:r>
      <w:r w:rsidR="004F0440" w:rsidRPr="004F0440">
        <w:rPr>
          <w:rFonts w:ascii="Times New Roman" w:hAnsi="Times New Roman" w:cs="Times New Roman"/>
          <w:sz w:val="28"/>
          <w:szCs w:val="28"/>
          <w:lang w:val="uk-UA"/>
        </w:rPr>
        <w:t>’</w:t>
      </w:r>
      <w:r w:rsidR="004F0440">
        <w:rPr>
          <w:rFonts w:ascii="Times New Roman" w:hAnsi="Times New Roman" w:cs="Times New Roman"/>
          <w:sz w:val="28"/>
          <w:szCs w:val="28"/>
          <w:lang w:val="uk-UA"/>
        </w:rPr>
        <w:t xml:space="preserve">язку з </w:t>
      </w:r>
      <w:r w:rsidR="00402B57">
        <w:rPr>
          <w:rFonts w:ascii="Times New Roman" w:hAnsi="Times New Roman" w:cs="Times New Roman"/>
          <w:sz w:val="28"/>
          <w:szCs w:val="28"/>
          <w:lang w:val="uk-UA"/>
        </w:rPr>
        <w:t>чим</w:t>
      </w:r>
      <w:r w:rsidR="004F0440">
        <w:rPr>
          <w:rFonts w:ascii="Times New Roman" w:hAnsi="Times New Roman" w:cs="Times New Roman"/>
          <w:sz w:val="28"/>
          <w:szCs w:val="28"/>
          <w:lang w:val="uk-UA"/>
        </w:rPr>
        <w:t xml:space="preserve"> термін окупності заходу </w:t>
      </w:r>
      <w:r w:rsidR="00402B57">
        <w:rPr>
          <w:rFonts w:ascii="Times New Roman" w:hAnsi="Times New Roman" w:cs="Times New Roman"/>
          <w:sz w:val="28"/>
          <w:szCs w:val="28"/>
          <w:lang w:val="uk-UA"/>
        </w:rPr>
        <w:t>зменшився</w:t>
      </w:r>
      <w:r w:rsidR="004F0440">
        <w:rPr>
          <w:rFonts w:ascii="Times New Roman" w:hAnsi="Times New Roman" w:cs="Times New Roman"/>
          <w:sz w:val="28"/>
          <w:szCs w:val="28"/>
          <w:lang w:val="uk-UA"/>
        </w:rPr>
        <w:t xml:space="preserve"> з </w:t>
      </w:r>
      <w:r w:rsidR="004F0440" w:rsidRPr="004F0440">
        <w:rPr>
          <w:rFonts w:ascii="Times New Roman" w:hAnsi="Times New Roman" w:cs="Times New Roman"/>
          <w:sz w:val="28"/>
          <w:szCs w:val="28"/>
          <w:lang w:val="uk-UA"/>
        </w:rPr>
        <w:t>67,80 місяців до 56,64</w:t>
      </w:r>
      <w:r w:rsidR="004F0440">
        <w:rPr>
          <w:rFonts w:ascii="Times New Roman" w:hAnsi="Times New Roman" w:cs="Times New Roman"/>
          <w:sz w:val="28"/>
          <w:szCs w:val="28"/>
          <w:lang w:val="uk-UA"/>
        </w:rPr>
        <w:t xml:space="preserve"> </w:t>
      </w:r>
      <w:r w:rsidR="004F0440" w:rsidRPr="004F0440">
        <w:rPr>
          <w:rFonts w:ascii="Times New Roman" w:hAnsi="Times New Roman" w:cs="Times New Roman"/>
          <w:sz w:val="28"/>
          <w:szCs w:val="28"/>
          <w:lang w:val="uk-UA"/>
        </w:rPr>
        <w:t>місяці</w:t>
      </w:r>
      <w:r w:rsidR="00402B57">
        <w:rPr>
          <w:rFonts w:ascii="Times New Roman" w:hAnsi="Times New Roman" w:cs="Times New Roman"/>
          <w:sz w:val="28"/>
          <w:szCs w:val="28"/>
          <w:lang w:val="uk-UA"/>
        </w:rPr>
        <w:t>в</w:t>
      </w:r>
      <w:r w:rsidR="004F0440" w:rsidRPr="004F0440">
        <w:rPr>
          <w:rFonts w:ascii="Times New Roman" w:hAnsi="Times New Roman" w:cs="Times New Roman"/>
          <w:sz w:val="28"/>
          <w:szCs w:val="28"/>
          <w:lang w:val="uk-UA"/>
        </w:rPr>
        <w:t>.</w:t>
      </w:r>
    </w:p>
    <w:p w:rsidR="00730929" w:rsidRDefault="00FF0CF3" w:rsidP="00D30FA2">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15F">
        <w:rPr>
          <w:rFonts w:ascii="Times New Roman" w:hAnsi="Times New Roman" w:cs="Times New Roman"/>
          <w:sz w:val="28"/>
          <w:szCs w:val="28"/>
          <w:lang w:val="uk-UA"/>
        </w:rPr>
        <w:t>З</w:t>
      </w:r>
      <w:r w:rsidR="0006115F" w:rsidRPr="0006115F">
        <w:rPr>
          <w:rFonts w:ascii="Times New Roman" w:hAnsi="Times New Roman" w:cs="Times New Roman"/>
          <w:sz w:val="28"/>
          <w:szCs w:val="28"/>
          <w:lang w:val="uk-UA"/>
        </w:rPr>
        <w:t xml:space="preserve">гідно </w:t>
      </w:r>
      <w:r>
        <w:rPr>
          <w:rFonts w:ascii="Times New Roman" w:hAnsi="Times New Roman" w:cs="Times New Roman"/>
          <w:sz w:val="28"/>
          <w:szCs w:val="28"/>
          <w:lang w:val="uk-UA"/>
        </w:rPr>
        <w:t xml:space="preserve">п. </w:t>
      </w:r>
      <w:r w:rsidRPr="004F0440">
        <w:rPr>
          <w:rFonts w:ascii="Times New Roman" w:hAnsi="Times New Roman" w:cs="Times New Roman"/>
          <w:sz w:val="28"/>
          <w:szCs w:val="28"/>
          <w:lang w:val="uk-UA"/>
        </w:rPr>
        <w:t xml:space="preserve">5.1. </w:t>
      </w:r>
      <w:r w:rsidR="0006115F" w:rsidRPr="0006115F">
        <w:rPr>
          <w:rFonts w:ascii="Times New Roman" w:hAnsi="Times New Roman" w:cs="Times New Roman"/>
          <w:sz w:val="28"/>
          <w:szCs w:val="28"/>
          <w:lang w:val="uk-UA"/>
        </w:rPr>
        <w:t>«</w:t>
      </w:r>
      <w:hyperlink r:id="rId6" w:anchor="n15" w:tgtFrame="_blank" w:history="1">
        <w:r w:rsidR="0006115F" w:rsidRPr="0006115F">
          <w:rPr>
            <w:rFonts w:ascii="Times New Roman" w:hAnsi="Times New Roman" w:cs="Times New Roman"/>
            <w:sz w:val="28"/>
            <w:szCs w:val="28"/>
            <w:lang w:val="uk-UA" w:eastAsia="ru-RU"/>
          </w:rPr>
          <w:t xml:space="preserve">Порядку розроблення, погодження затвердження </w:t>
        </w:r>
        <w:r w:rsidR="00F504AA" w:rsidRPr="00F504AA">
          <w:rPr>
            <w:rFonts w:ascii="Times New Roman" w:hAnsi="Times New Roman" w:cs="Times New Roman"/>
            <w:sz w:val="28"/>
            <w:szCs w:val="28"/>
            <w:lang w:val="uk-UA" w:eastAsia="ru-RU"/>
          </w:rPr>
          <w:t>та</w:t>
        </w:r>
        <w:r w:rsidR="00F504AA" w:rsidRPr="00F504AA">
          <w:t xml:space="preserve"> </w:t>
        </w:r>
        <w:r w:rsidR="00F504AA" w:rsidRPr="00F504AA">
          <w:rPr>
            <w:rFonts w:ascii="Times New Roman" w:hAnsi="Times New Roman" w:cs="Times New Roman"/>
            <w:sz w:val="28"/>
            <w:szCs w:val="28"/>
            <w:lang w:val="uk-UA" w:eastAsia="ru-RU"/>
          </w:rPr>
          <w:t xml:space="preserve">виконання </w:t>
        </w:r>
        <w:r w:rsidR="0006115F" w:rsidRPr="0006115F">
          <w:rPr>
            <w:rFonts w:ascii="Times New Roman" w:hAnsi="Times New Roman" w:cs="Times New Roman"/>
            <w:sz w:val="28"/>
            <w:szCs w:val="28"/>
            <w:lang w:val="uk-UA" w:eastAsia="ru-RU"/>
          </w:rPr>
          <w:t>інвестиційних програм суб’єктів господарювання у сфері теплопостачання</w:t>
        </w:r>
      </w:hyperlink>
      <w:r w:rsidR="0006115F" w:rsidRPr="0006115F">
        <w:rPr>
          <w:rFonts w:ascii="Times New Roman" w:hAnsi="Times New Roman" w:cs="Times New Roman"/>
          <w:b/>
          <w:color w:val="000000"/>
          <w:sz w:val="28"/>
          <w:szCs w:val="28"/>
          <w:lang w:val="uk-UA"/>
        </w:rPr>
        <w:t>»,</w:t>
      </w:r>
      <w:r w:rsidR="0006115F" w:rsidRPr="0006115F">
        <w:rPr>
          <w:rFonts w:ascii="Times New Roman" w:eastAsia="Times New Roman" w:hAnsi="Times New Roman" w:cs="Times New Roman"/>
          <w:sz w:val="28"/>
          <w:szCs w:val="28"/>
          <w:lang w:val="uk-UA" w:eastAsia="ru-RU"/>
        </w:rPr>
        <w:t xml:space="preserve"> затверджен</w:t>
      </w:r>
      <w:r w:rsidR="0006115F">
        <w:rPr>
          <w:rFonts w:ascii="Times New Roman" w:eastAsia="Times New Roman" w:hAnsi="Times New Roman" w:cs="Times New Roman"/>
          <w:sz w:val="28"/>
          <w:szCs w:val="28"/>
          <w:lang w:val="uk-UA" w:eastAsia="ru-RU"/>
        </w:rPr>
        <w:t>ого</w:t>
      </w:r>
      <w:r w:rsidR="0006115F" w:rsidRPr="0006115F">
        <w:rPr>
          <w:rFonts w:ascii="Times New Roman" w:eastAsia="Times New Roman" w:hAnsi="Times New Roman" w:cs="Times New Roman"/>
          <w:sz w:val="28"/>
          <w:szCs w:val="28"/>
          <w:lang w:val="uk-UA" w:eastAsia="ru-RU"/>
        </w:rPr>
        <w:t xml:space="preserve"> постановою НКРЕКП В від 31.08.2017 року № 1059</w:t>
      </w:r>
      <w:r w:rsidR="0006115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Pr>
          <w:rFonts w:ascii="Times New Roman" w:hAnsi="Times New Roman" w:cs="Times New Roman"/>
          <w:sz w:val="28"/>
          <w:szCs w:val="28"/>
          <w:lang w:val="uk-UA"/>
        </w:rPr>
        <w:t>у</w:t>
      </w:r>
      <w:r w:rsidRPr="00FF0CF3">
        <w:rPr>
          <w:rFonts w:ascii="Times New Roman" w:hAnsi="Times New Roman" w:cs="Times New Roman"/>
          <w:sz w:val="28"/>
          <w:szCs w:val="28"/>
          <w:lang w:val="uk-UA"/>
        </w:rPr>
        <w:t xml:space="preserve"> разі виникнення потреби у внесенні змін щодо вартості робіт,</w:t>
      </w:r>
      <w:r>
        <w:rPr>
          <w:rFonts w:ascii="Times New Roman" w:hAnsi="Times New Roman" w:cs="Times New Roman"/>
          <w:sz w:val="28"/>
          <w:szCs w:val="28"/>
          <w:lang w:val="uk-UA"/>
        </w:rPr>
        <w:t xml:space="preserve"> </w:t>
      </w:r>
      <w:r w:rsidRPr="00FF0CF3">
        <w:rPr>
          <w:rFonts w:ascii="Times New Roman" w:hAnsi="Times New Roman" w:cs="Times New Roman"/>
          <w:sz w:val="28"/>
          <w:szCs w:val="28"/>
          <w:lang w:val="uk-UA"/>
        </w:rPr>
        <w:t>закупівлі обладнання, матеріалів більше трьох відсотків від зафіксованої в інвестиційній програмі щодо запланованих заходів, способу  виконання заходів у зв’язку з обставинами, яких ліцензіат не міг передбачити, ліцензіат зобов’язаний протягом планового періоду звернутися до уповноваженого органу з пропозицією щодо внесення змін до інвестиційної програми, надавши відповідні обґрунтування</w:t>
      </w:r>
      <w:r>
        <w:rPr>
          <w:rFonts w:ascii="Times New Roman" w:hAnsi="Times New Roman" w:cs="Times New Roman"/>
          <w:sz w:val="28"/>
          <w:szCs w:val="28"/>
          <w:lang w:val="uk-UA"/>
        </w:rPr>
        <w:t>»</w:t>
      </w:r>
      <w:r w:rsidRPr="00FF0CF3">
        <w:rPr>
          <w:rFonts w:ascii="Times New Roman" w:hAnsi="Times New Roman" w:cs="Times New Roman"/>
          <w:sz w:val="28"/>
          <w:szCs w:val="28"/>
          <w:lang w:val="uk-UA"/>
        </w:rPr>
        <w:t>.</w:t>
      </w:r>
      <w:r w:rsidR="00511BE7">
        <w:rPr>
          <w:rFonts w:ascii="Times New Roman" w:hAnsi="Times New Roman" w:cs="Times New Roman"/>
          <w:sz w:val="28"/>
          <w:szCs w:val="28"/>
          <w:lang w:val="uk-UA"/>
        </w:rPr>
        <w:t xml:space="preserve">     </w:t>
      </w:r>
    </w:p>
    <w:p w:rsidR="00511BE7" w:rsidRPr="00FF0CF3" w:rsidRDefault="00254BEE" w:rsidP="00D30FA2">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забезпечення якісних послуг з теплопостачання, зменшення витрат енергоресурсів окрім заміни  теплових мереж необхідно передбачити модернізацію ЦТП підприємства.</w:t>
      </w:r>
    </w:p>
    <w:p w:rsidR="00FF0CF3" w:rsidRDefault="00FF0CF3" w:rsidP="00D30FA2">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5948">
        <w:rPr>
          <w:rFonts w:ascii="Times New Roman" w:hAnsi="Times New Roman" w:cs="Times New Roman"/>
          <w:sz w:val="28"/>
          <w:szCs w:val="28"/>
          <w:lang w:val="uk-UA"/>
        </w:rPr>
        <w:t xml:space="preserve">  </w:t>
      </w:r>
      <w:r>
        <w:rPr>
          <w:rFonts w:ascii="Times New Roman" w:hAnsi="Times New Roman" w:cs="Times New Roman"/>
          <w:sz w:val="28"/>
          <w:szCs w:val="28"/>
          <w:lang w:val="uk-UA"/>
        </w:rPr>
        <w:t>На підставі вищевказаного</w:t>
      </w:r>
      <w:r w:rsidR="00730929">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на виконання </w:t>
      </w:r>
      <w:r w:rsidRPr="0006115F">
        <w:rPr>
          <w:rFonts w:ascii="Times New Roman" w:hAnsi="Times New Roman" w:cs="Times New Roman"/>
          <w:sz w:val="28"/>
          <w:szCs w:val="28"/>
          <w:lang w:val="uk-UA"/>
        </w:rPr>
        <w:t>«</w:t>
      </w:r>
      <w:hyperlink r:id="rId7" w:anchor="n15" w:tgtFrame="_blank" w:history="1">
        <w:r w:rsidRPr="0006115F">
          <w:rPr>
            <w:rFonts w:ascii="Times New Roman" w:hAnsi="Times New Roman" w:cs="Times New Roman"/>
            <w:sz w:val="28"/>
            <w:szCs w:val="28"/>
            <w:lang w:val="uk-UA" w:eastAsia="ru-RU"/>
          </w:rPr>
          <w:t>Порядку розроблення, погодження та затвердження інвестиційних програм суб’єктів господарювання у сфері теплопостачання</w:t>
        </w:r>
      </w:hyperlink>
      <w:r w:rsidRPr="0006115F">
        <w:rPr>
          <w:rFonts w:ascii="Times New Roman" w:hAnsi="Times New Roman" w:cs="Times New Roman"/>
          <w:b/>
          <w:color w:val="000000"/>
          <w:sz w:val="28"/>
          <w:szCs w:val="28"/>
          <w:lang w:val="uk-UA"/>
        </w:rPr>
        <w:t>»,</w:t>
      </w:r>
      <w:r w:rsidRPr="0006115F">
        <w:rPr>
          <w:rFonts w:ascii="Times New Roman" w:eastAsia="Times New Roman" w:hAnsi="Times New Roman" w:cs="Times New Roman"/>
          <w:sz w:val="28"/>
          <w:szCs w:val="28"/>
          <w:lang w:val="uk-UA" w:eastAsia="ru-RU"/>
        </w:rPr>
        <w:t xml:space="preserve"> затверджен</w:t>
      </w:r>
      <w:r>
        <w:rPr>
          <w:rFonts w:ascii="Times New Roman" w:eastAsia="Times New Roman" w:hAnsi="Times New Roman" w:cs="Times New Roman"/>
          <w:sz w:val="28"/>
          <w:szCs w:val="28"/>
          <w:lang w:val="uk-UA" w:eastAsia="ru-RU"/>
        </w:rPr>
        <w:t>ого</w:t>
      </w:r>
      <w:r w:rsidRPr="0006115F">
        <w:rPr>
          <w:rFonts w:ascii="Times New Roman" w:eastAsia="Times New Roman" w:hAnsi="Times New Roman" w:cs="Times New Roman"/>
          <w:sz w:val="28"/>
          <w:szCs w:val="28"/>
          <w:lang w:val="uk-UA" w:eastAsia="ru-RU"/>
        </w:rPr>
        <w:t xml:space="preserve"> постановою НКРЕКП</w:t>
      </w:r>
      <w:r w:rsidR="00EE4898" w:rsidRPr="00EE4898">
        <w:rPr>
          <w:rFonts w:ascii="Times New Roman" w:eastAsia="Times New Roman" w:hAnsi="Times New Roman" w:cs="Times New Roman"/>
          <w:sz w:val="28"/>
          <w:szCs w:val="28"/>
          <w:lang w:val="uk-UA" w:eastAsia="ru-RU"/>
        </w:rPr>
        <w:t xml:space="preserve"> </w:t>
      </w:r>
      <w:r w:rsidR="00EE4898" w:rsidRPr="0006115F">
        <w:rPr>
          <w:rFonts w:ascii="Times New Roman" w:eastAsia="Times New Roman" w:hAnsi="Times New Roman" w:cs="Times New Roman"/>
          <w:sz w:val="28"/>
          <w:szCs w:val="28"/>
          <w:lang w:val="uk-UA" w:eastAsia="ru-RU"/>
        </w:rPr>
        <w:t>від 31.08.2017 року </w:t>
      </w:r>
      <w:r w:rsidR="00EE4898">
        <w:rPr>
          <w:rFonts w:ascii="Times New Roman" w:eastAsia="Times New Roman" w:hAnsi="Times New Roman" w:cs="Times New Roman"/>
          <w:sz w:val="28"/>
          <w:szCs w:val="28"/>
          <w:lang w:val="uk-UA" w:eastAsia="ru-RU"/>
        </w:rPr>
        <w:t>№</w:t>
      </w:r>
      <w:r w:rsidR="00EE4898" w:rsidRPr="0006115F">
        <w:rPr>
          <w:rFonts w:ascii="Times New Roman" w:eastAsia="Times New Roman" w:hAnsi="Times New Roman" w:cs="Times New Roman"/>
          <w:sz w:val="28"/>
          <w:szCs w:val="28"/>
          <w:lang w:val="uk-UA" w:eastAsia="ru-RU"/>
        </w:rPr>
        <w:t>1059</w:t>
      </w:r>
      <w:r w:rsidR="004803DC">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до </w:t>
      </w:r>
      <w:r w:rsidR="004803DC">
        <w:rPr>
          <w:rFonts w:ascii="Times New Roman" w:hAnsi="Times New Roman" w:cs="Times New Roman"/>
          <w:sz w:val="28"/>
          <w:szCs w:val="28"/>
          <w:lang w:val="uk-UA"/>
        </w:rPr>
        <w:t>«</w:t>
      </w:r>
      <w:r>
        <w:rPr>
          <w:rFonts w:ascii="Times New Roman" w:hAnsi="Times New Roman" w:cs="Times New Roman"/>
          <w:sz w:val="28"/>
          <w:szCs w:val="28"/>
          <w:lang w:val="uk-UA"/>
        </w:rPr>
        <w:t>Інвестиційної програми виробництва, транспортування</w:t>
      </w:r>
      <w:r w:rsidR="004803DC">
        <w:rPr>
          <w:rFonts w:ascii="Times New Roman" w:hAnsi="Times New Roman" w:cs="Times New Roman"/>
          <w:sz w:val="28"/>
          <w:szCs w:val="28"/>
          <w:lang w:val="uk-UA"/>
        </w:rPr>
        <w:t xml:space="preserve"> та постачання теплової енергії </w:t>
      </w:r>
      <w:r w:rsidRPr="0006115F">
        <w:rPr>
          <w:rFonts w:ascii="Times New Roman" w:hAnsi="Times New Roman" w:cs="Times New Roman"/>
          <w:sz w:val="28"/>
          <w:szCs w:val="28"/>
          <w:lang w:val="uk-UA"/>
        </w:rPr>
        <w:t>ТОВ «Сумитеплоенерго» на 2018 рік</w:t>
      </w:r>
      <w:r w:rsidR="004803DC">
        <w:rPr>
          <w:rFonts w:ascii="Times New Roman" w:hAnsi="Times New Roman" w:cs="Times New Roman"/>
          <w:sz w:val="28"/>
          <w:szCs w:val="28"/>
          <w:lang w:val="uk-UA"/>
        </w:rPr>
        <w:t>»</w:t>
      </w:r>
      <w:r w:rsidR="004803DC" w:rsidRPr="004803DC">
        <w:rPr>
          <w:rFonts w:ascii="Times New Roman" w:hAnsi="Times New Roman" w:cs="Times New Roman"/>
          <w:sz w:val="28"/>
          <w:szCs w:val="28"/>
          <w:lang w:val="uk-UA"/>
        </w:rPr>
        <w:t xml:space="preserve"> </w:t>
      </w:r>
      <w:r w:rsidR="004803DC">
        <w:rPr>
          <w:rFonts w:ascii="Times New Roman" w:hAnsi="Times New Roman" w:cs="Times New Roman"/>
          <w:sz w:val="28"/>
          <w:szCs w:val="28"/>
          <w:lang w:val="uk-UA"/>
        </w:rPr>
        <w:t>вносяться зміни</w:t>
      </w:r>
      <w:r>
        <w:rPr>
          <w:rFonts w:ascii="Times New Roman" w:hAnsi="Times New Roman" w:cs="Times New Roman"/>
          <w:sz w:val="28"/>
          <w:szCs w:val="28"/>
          <w:lang w:val="uk-UA"/>
        </w:rPr>
        <w:t>, а саме</w:t>
      </w:r>
      <w:r w:rsidRPr="00EE4898">
        <w:rPr>
          <w:rFonts w:ascii="Times New Roman" w:hAnsi="Times New Roman" w:cs="Times New Roman"/>
          <w:sz w:val="28"/>
          <w:szCs w:val="28"/>
          <w:lang w:val="uk-UA"/>
        </w:rPr>
        <w:t xml:space="preserve"> </w:t>
      </w:r>
      <w:r>
        <w:rPr>
          <w:rFonts w:ascii="Times New Roman" w:hAnsi="Times New Roman" w:cs="Times New Roman"/>
          <w:sz w:val="28"/>
          <w:szCs w:val="28"/>
          <w:lang w:val="uk-UA"/>
        </w:rPr>
        <w:t>додається зах</w:t>
      </w:r>
      <w:r w:rsidR="008F24CF">
        <w:rPr>
          <w:rFonts w:ascii="Times New Roman" w:hAnsi="Times New Roman" w:cs="Times New Roman"/>
          <w:sz w:val="28"/>
          <w:szCs w:val="28"/>
          <w:lang w:val="uk-UA"/>
        </w:rPr>
        <w:t>ід</w:t>
      </w:r>
      <w:r w:rsidRPr="00EE4898">
        <w:rPr>
          <w:rFonts w:ascii="Times New Roman" w:hAnsi="Times New Roman" w:cs="Times New Roman"/>
          <w:sz w:val="28"/>
          <w:szCs w:val="28"/>
          <w:lang w:val="uk-UA"/>
        </w:rPr>
        <w:t>:</w:t>
      </w:r>
    </w:p>
    <w:p w:rsidR="00B16495" w:rsidRDefault="00B16495" w:rsidP="00F504AA">
      <w:pPr>
        <w:spacing w:after="0"/>
        <w:jc w:val="center"/>
        <w:rPr>
          <w:rFonts w:ascii="Times New Roman" w:hAnsi="Times New Roman" w:cs="Times New Roman"/>
          <w:sz w:val="28"/>
          <w:szCs w:val="28"/>
          <w:lang w:val="uk-UA"/>
        </w:rPr>
      </w:pPr>
      <w:r>
        <w:rPr>
          <w:rFonts w:ascii="Times New Roman" w:hAnsi="Times New Roman" w:cs="Times New Roman"/>
          <w:b/>
          <w:sz w:val="28"/>
          <w:szCs w:val="28"/>
          <w:lang w:val="uk-UA"/>
        </w:rPr>
        <w:t>Модернізація</w:t>
      </w:r>
      <w:r>
        <w:rPr>
          <w:rFonts w:ascii="Times New Roman" w:hAnsi="Times New Roman" w:cs="Times New Roman"/>
          <w:b/>
          <w:sz w:val="28"/>
          <w:szCs w:val="28"/>
        </w:rPr>
        <w:t xml:space="preserve"> насосного </w:t>
      </w:r>
      <w:r>
        <w:rPr>
          <w:rFonts w:ascii="Times New Roman" w:hAnsi="Times New Roman" w:cs="Times New Roman"/>
          <w:b/>
          <w:sz w:val="28"/>
          <w:szCs w:val="28"/>
          <w:lang w:val="uk-UA"/>
        </w:rPr>
        <w:t>обладнання</w:t>
      </w:r>
      <w:r>
        <w:rPr>
          <w:rFonts w:ascii="Times New Roman" w:hAnsi="Times New Roman" w:cs="Times New Roman"/>
          <w:b/>
          <w:sz w:val="28"/>
          <w:szCs w:val="28"/>
        </w:rPr>
        <w:t xml:space="preserve"> в ЦТП  </w:t>
      </w:r>
      <w:r>
        <w:rPr>
          <w:rFonts w:ascii="Times New Roman" w:hAnsi="Times New Roman" w:cs="Times New Roman"/>
          <w:b/>
          <w:sz w:val="28"/>
          <w:szCs w:val="28"/>
          <w:lang w:val="uk-UA"/>
        </w:rPr>
        <w:t>підприємства</w:t>
      </w:r>
    </w:p>
    <w:p w:rsidR="00B16495" w:rsidRDefault="00B16495" w:rsidP="00B16495">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Техніко-економічне обґрунтування необхідності та доцільності </w:t>
      </w:r>
    </w:p>
    <w:p w:rsidR="00B16495" w:rsidRDefault="00B16495" w:rsidP="00B16495">
      <w:pPr>
        <w:spacing w:after="0"/>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впровадження заходу</w:t>
      </w:r>
      <w:r>
        <w:rPr>
          <w:rFonts w:ascii="Times New Roman" w:hAnsi="Times New Roman" w:cs="Times New Roman"/>
          <w:sz w:val="28"/>
          <w:szCs w:val="28"/>
          <w:lang w:val="uk-UA"/>
        </w:rPr>
        <w:t xml:space="preserve">   </w:t>
      </w:r>
    </w:p>
    <w:p w:rsidR="00B16495" w:rsidRDefault="00B16495" w:rsidP="00B1649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ТОВ «Сумитеплоенерго» обслуговує 61 ЦТП, в яких  встановлено </w:t>
      </w:r>
      <w:r>
        <w:rPr>
          <w:rFonts w:ascii="Times New Roman" w:hAnsi="Times New Roman"/>
          <w:sz w:val="28"/>
          <w:szCs w:val="28"/>
          <w:lang w:val="uk-UA"/>
        </w:rPr>
        <w:t xml:space="preserve">300 одиниць </w:t>
      </w:r>
      <w:r>
        <w:rPr>
          <w:rFonts w:ascii="Times New Roman" w:hAnsi="Times New Roman" w:cs="Times New Roman"/>
          <w:sz w:val="28"/>
          <w:szCs w:val="28"/>
          <w:lang w:val="uk-UA"/>
        </w:rPr>
        <w:t xml:space="preserve"> насосних агрегатів, в т.ч. мережних. ЦТП вводилися в експлуатацію в 1970-1980 роках, насоси встановлювалися на перспективу підключення споживачів, енергоємні, </w:t>
      </w:r>
      <w:r>
        <w:rPr>
          <w:rFonts w:ascii="Times New Roman" w:hAnsi="Times New Roman"/>
          <w:sz w:val="28"/>
          <w:szCs w:val="28"/>
          <w:lang w:val="uk-UA"/>
        </w:rPr>
        <w:t>переважна кількість яких консольного типу К, з двигунами потужністю 40 кВт, 30кВт, 22 кВт, 18,5 кВт</w:t>
      </w:r>
      <w:r>
        <w:rPr>
          <w:rFonts w:ascii="Times New Roman" w:hAnsi="Times New Roman" w:cs="Times New Roman"/>
          <w:sz w:val="28"/>
          <w:szCs w:val="28"/>
          <w:lang w:val="uk-UA"/>
        </w:rPr>
        <w:t xml:space="preserve">.     </w:t>
      </w:r>
    </w:p>
    <w:p w:rsidR="00B16495" w:rsidRDefault="00B16495" w:rsidP="00B16495">
      <w:pPr>
        <w:pStyle w:val="a8"/>
        <w:shd w:val="clear" w:color="auto" w:fill="F9F9F9"/>
        <w:spacing w:after="0"/>
        <w:jc w:val="both"/>
        <w:rPr>
          <w:color w:val="333333"/>
          <w:sz w:val="28"/>
          <w:szCs w:val="28"/>
          <w:lang w:val="uk-UA"/>
        </w:rPr>
      </w:pPr>
      <w:r>
        <w:rPr>
          <w:color w:val="333333"/>
          <w:sz w:val="28"/>
          <w:szCs w:val="28"/>
          <w:lang w:val="uk-UA"/>
        </w:rPr>
        <w:t xml:space="preserve">      Важливим фактором  з енергозбереження , являється  </w:t>
      </w:r>
      <w:r>
        <w:rPr>
          <w:sz w:val="28"/>
          <w:szCs w:val="28"/>
          <w:lang w:val="uk-UA"/>
        </w:rPr>
        <w:t>зменшення споживання електроенергії</w:t>
      </w:r>
      <w:r>
        <w:rPr>
          <w:color w:val="333333"/>
          <w:sz w:val="28"/>
          <w:szCs w:val="28"/>
          <w:lang w:val="uk-UA"/>
        </w:rPr>
        <w:t xml:space="preserve">   на ЦТП,  шляхом  впровадження   частотно-регулюємих приводів </w:t>
      </w:r>
      <w:r>
        <w:rPr>
          <w:color w:val="333333"/>
          <w:sz w:val="28"/>
          <w:szCs w:val="28"/>
          <w:lang w:val="uk-UA"/>
        </w:rPr>
        <w:lastRenderedPageBreak/>
        <w:t>на мережних насосах що в першу чергу приводить до зниження споживання електроенергії до 30%.</w:t>
      </w:r>
    </w:p>
    <w:p w:rsidR="00B16495" w:rsidRDefault="00B16495" w:rsidP="00B16495">
      <w:pPr>
        <w:pStyle w:val="a8"/>
        <w:shd w:val="clear" w:color="auto" w:fill="F9F9F9"/>
        <w:spacing w:after="0"/>
        <w:jc w:val="both"/>
        <w:rPr>
          <w:color w:val="333333"/>
          <w:sz w:val="28"/>
          <w:szCs w:val="28"/>
          <w:lang w:val="uk-UA"/>
        </w:rPr>
      </w:pPr>
      <w:r>
        <w:rPr>
          <w:color w:val="333333"/>
          <w:sz w:val="28"/>
          <w:szCs w:val="28"/>
          <w:lang w:val="uk-UA"/>
        </w:rPr>
        <w:t xml:space="preserve">       </w:t>
      </w:r>
      <w:r>
        <w:rPr>
          <w:sz w:val="28"/>
          <w:szCs w:val="28"/>
          <w:lang w:val="uk-UA"/>
        </w:rPr>
        <w:t xml:space="preserve">Аналіз роботи закритих систем теплопостачання, з якісним регулюванням відпуску теплової енергії,  при її транспортуванні,  показує що теплові навантаження абонентів неоднорідні та не постійні. Змінюються в залежності  від температури зовнішнього повітря, режиму витрат на гаряче водопостачання ,технологічного обладнання та інших факторів. Основним способом  зменшення витрат енергоресурсів  при транспортуванні  теплоносія   являється застосування більш прогресивного режиму регулювання відпуску тепла а саме кількісно-якісного регулювання теплових мереж. Застосування даного режиму регулювання дасть можливість відмовитись  від економічно необґрунтованого «перетопу» споживачів  та відповідно значне  зниження витрат електроенергії на перекачку теплоносія, витрати палива на вироблення  теплової енергії.   </w:t>
      </w:r>
    </w:p>
    <w:p w:rsidR="00B16495" w:rsidRDefault="00B16495" w:rsidP="00B16495">
      <w:pPr>
        <w:pStyle w:val="a8"/>
        <w:shd w:val="clear" w:color="auto" w:fill="F9F9F9"/>
        <w:spacing w:after="0"/>
        <w:jc w:val="both"/>
        <w:rPr>
          <w:color w:val="333333"/>
          <w:sz w:val="28"/>
          <w:szCs w:val="28"/>
          <w:lang w:val="uk-UA"/>
        </w:rPr>
      </w:pPr>
      <w:r>
        <w:rPr>
          <w:sz w:val="28"/>
          <w:szCs w:val="28"/>
          <w:lang w:val="uk-UA"/>
        </w:rPr>
        <w:t xml:space="preserve">     Модернізація передбачає автоматизацію насосного обладнання  шляхом </w:t>
      </w:r>
      <w:r>
        <w:rPr>
          <w:color w:val="333333"/>
          <w:sz w:val="28"/>
          <w:szCs w:val="28"/>
          <w:lang w:val="uk-UA"/>
        </w:rPr>
        <w:t xml:space="preserve">встановлення частотних перетворювачів в 18-ти ЦТП підприємства, які регулюють кількість обертів електродвигунів </w:t>
      </w:r>
      <w:r w:rsidR="00F504AA">
        <w:rPr>
          <w:color w:val="333333"/>
          <w:sz w:val="28"/>
          <w:szCs w:val="28"/>
          <w:lang w:val="uk-UA"/>
        </w:rPr>
        <w:t xml:space="preserve">18-ти </w:t>
      </w:r>
      <w:r>
        <w:rPr>
          <w:color w:val="333333"/>
          <w:sz w:val="28"/>
          <w:szCs w:val="28"/>
          <w:lang w:val="uk-UA"/>
        </w:rPr>
        <w:t>насосів у відповідності до витрат теплоносія</w:t>
      </w:r>
      <w:r>
        <w:rPr>
          <w:sz w:val="28"/>
          <w:szCs w:val="28"/>
          <w:lang w:val="uk-UA"/>
        </w:rPr>
        <w:t>.</w:t>
      </w:r>
      <w:r>
        <w:rPr>
          <w:color w:val="333333"/>
          <w:sz w:val="28"/>
          <w:szCs w:val="28"/>
          <w:lang w:val="uk-UA"/>
        </w:rPr>
        <w:t xml:space="preserve"> </w:t>
      </w:r>
    </w:p>
    <w:p w:rsidR="00B16495" w:rsidRDefault="00B16495" w:rsidP="00B16495">
      <w:pPr>
        <w:pStyle w:val="a8"/>
        <w:shd w:val="clear" w:color="auto" w:fill="F9F9F9"/>
        <w:spacing w:after="0"/>
        <w:jc w:val="both"/>
        <w:rPr>
          <w:color w:val="333333"/>
          <w:sz w:val="28"/>
          <w:szCs w:val="28"/>
          <w:lang w:val="uk-UA"/>
        </w:rPr>
      </w:pPr>
      <w:r>
        <w:rPr>
          <w:sz w:val="28"/>
          <w:szCs w:val="28"/>
          <w:lang w:val="uk-UA"/>
        </w:rPr>
        <w:t xml:space="preserve">     </w:t>
      </w:r>
      <w:r>
        <w:rPr>
          <w:lang w:val="uk-UA"/>
        </w:rPr>
        <w:t xml:space="preserve">  </w:t>
      </w:r>
      <w:r>
        <w:rPr>
          <w:sz w:val="28"/>
          <w:szCs w:val="28"/>
          <w:lang w:val="uk-UA"/>
        </w:rPr>
        <w:t xml:space="preserve">Застосування  частотних перетворювачів  дасть зменшення споживання електроенергії, питомих витрат електроенергії, запобігання гідроударів в  теплових мережах, </w:t>
      </w:r>
      <w:r>
        <w:rPr>
          <w:color w:val="333333"/>
          <w:sz w:val="28"/>
          <w:szCs w:val="28"/>
          <w:lang w:val="uk-UA"/>
        </w:rPr>
        <w:t xml:space="preserve">оскільки автоматизовані насоси дозволяють уникнути стрибків тиску в мережі. Зменшується відсоток витоків, знижується споживання води та теплоносія, як наслідок  </w:t>
      </w:r>
      <w:r>
        <w:rPr>
          <w:sz w:val="28"/>
          <w:szCs w:val="28"/>
          <w:lang w:val="uk-UA"/>
        </w:rPr>
        <w:t>збільшується термін експлуатації  трубопроводів теплових мереж, запірної арматури і знижується  аварійність на мережах.</w:t>
      </w:r>
      <w:r>
        <w:rPr>
          <w:sz w:val="22"/>
          <w:szCs w:val="22"/>
          <w:lang w:val="uk-UA"/>
        </w:rPr>
        <w:t xml:space="preserve">   </w:t>
      </w:r>
    </w:p>
    <w:p w:rsidR="00B16495" w:rsidRDefault="00B16495" w:rsidP="00B16495">
      <w:pPr>
        <w:pStyle w:val="a8"/>
        <w:shd w:val="clear" w:color="auto" w:fill="F9F9F9"/>
        <w:spacing w:after="0"/>
        <w:jc w:val="both"/>
        <w:rPr>
          <w:b/>
          <w:color w:val="333333"/>
          <w:sz w:val="28"/>
          <w:szCs w:val="28"/>
          <w:lang w:val="uk-UA"/>
        </w:rPr>
      </w:pPr>
      <w:r>
        <w:rPr>
          <w:b/>
          <w:color w:val="333333"/>
          <w:sz w:val="28"/>
          <w:szCs w:val="28"/>
          <w:lang w:val="uk-UA"/>
        </w:rPr>
        <w:t>2.2.Економічний ефект від впровадження:</w:t>
      </w:r>
    </w:p>
    <w:p w:rsidR="00B16495" w:rsidRDefault="00B16495" w:rsidP="00B16495">
      <w:pPr>
        <w:pStyle w:val="a8"/>
        <w:shd w:val="clear" w:color="auto" w:fill="F9F9F9"/>
        <w:spacing w:after="0"/>
        <w:jc w:val="both"/>
        <w:rPr>
          <w:color w:val="333333"/>
          <w:sz w:val="28"/>
          <w:szCs w:val="28"/>
          <w:lang w:val="uk-UA"/>
        </w:rPr>
      </w:pPr>
      <w:r>
        <w:rPr>
          <w:color w:val="333333"/>
          <w:sz w:val="28"/>
          <w:szCs w:val="28"/>
          <w:lang w:val="uk-UA"/>
        </w:rPr>
        <w:t xml:space="preserve">- економія  електроенергії   на   </w:t>
      </w:r>
      <w:r>
        <w:rPr>
          <w:b/>
          <w:color w:val="333333"/>
          <w:sz w:val="28"/>
          <w:szCs w:val="28"/>
          <w:lang w:val="uk-UA"/>
        </w:rPr>
        <w:t xml:space="preserve">214,66 т.у.п. </w:t>
      </w:r>
      <w:r>
        <w:rPr>
          <w:color w:val="333333"/>
          <w:sz w:val="28"/>
          <w:szCs w:val="28"/>
          <w:lang w:val="uk-UA"/>
        </w:rPr>
        <w:t xml:space="preserve">на суму   </w:t>
      </w:r>
      <w:r>
        <w:rPr>
          <w:b/>
          <w:color w:val="333333"/>
          <w:sz w:val="28"/>
          <w:szCs w:val="28"/>
          <w:lang w:val="uk-UA"/>
        </w:rPr>
        <w:t xml:space="preserve">1 458,19 тис. грн. </w:t>
      </w:r>
      <w:r>
        <w:rPr>
          <w:color w:val="333333"/>
          <w:sz w:val="28"/>
          <w:szCs w:val="28"/>
          <w:lang w:val="uk-UA"/>
        </w:rPr>
        <w:t xml:space="preserve">Термін окупності заходу складає  </w:t>
      </w:r>
      <w:r>
        <w:rPr>
          <w:b/>
          <w:color w:val="333333"/>
          <w:sz w:val="28"/>
          <w:szCs w:val="28"/>
          <w:lang w:val="uk-UA"/>
        </w:rPr>
        <w:t xml:space="preserve"> 6,96 місяці</w:t>
      </w:r>
      <w:r>
        <w:rPr>
          <w:color w:val="333333"/>
          <w:sz w:val="28"/>
          <w:szCs w:val="28"/>
          <w:lang w:val="uk-UA"/>
        </w:rPr>
        <w:t>.</w:t>
      </w:r>
    </w:p>
    <w:p w:rsidR="00B16495" w:rsidRDefault="00B16495" w:rsidP="00B1649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Роботи планується виконати  господарським</w:t>
      </w:r>
      <w:r>
        <w:rPr>
          <w:rFonts w:ascii="Times New Roman" w:hAnsi="Times New Roman" w:cs="Times New Roman"/>
          <w:sz w:val="28"/>
          <w:szCs w:val="28"/>
        </w:rPr>
        <w:t xml:space="preserve"> способом</w:t>
      </w:r>
      <w:r>
        <w:rPr>
          <w:rFonts w:ascii="Times New Roman" w:hAnsi="Times New Roman" w:cs="Times New Roman"/>
          <w:sz w:val="28"/>
          <w:szCs w:val="28"/>
          <w:lang w:val="uk-UA"/>
        </w:rPr>
        <w:t>.</w:t>
      </w:r>
    </w:p>
    <w:p w:rsidR="00B16495" w:rsidRDefault="00B16495" w:rsidP="00B16495">
      <w:pPr>
        <w:spacing w:after="0"/>
        <w:jc w:val="both"/>
        <w:rPr>
          <w:rFonts w:ascii="Times New Roman" w:hAnsi="Times New Roman" w:cs="Times New Roman"/>
          <w:sz w:val="28"/>
          <w:szCs w:val="28"/>
          <w:lang w:val="uk-UA"/>
        </w:rPr>
      </w:pPr>
    </w:p>
    <w:p w:rsidR="00B16495" w:rsidRPr="004F0440" w:rsidRDefault="00B16495" w:rsidP="00B16495">
      <w:pPr>
        <w:jc w:val="both"/>
        <w:rPr>
          <w:rFonts w:ascii="Times New Roman" w:hAnsi="Times New Roman" w:cs="Times New Roman"/>
          <w:b/>
          <w:bCs/>
          <w:sz w:val="28"/>
          <w:szCs w:val="28"/>
          <w:lang w:val="uk-UA"/>
        </w:rPr>
      </w:pPr>
      <w:r w:rsidRPr="004F0440">
        <w:rPr>
          <w:rFonts w:ascii="Times New Roman" w:hAnsi="Times New Roman" w:cs="Times New Roman"/>
          <w:b/>
          <w:bCs/>
          <w:sz w:val="28"/>
          <w:szCs w:val="28"/>
          <w:lang w:val="uk-UA"/>
        </w:rPr>
        <w:t>Розділ 4.  Аналіз впливу результатів реалізації програми на структуру тарифу</w:t>
      </w:r>
    </w:p>
    <w:p w:rsidR="00B16495" w:rsidRPr="004F0440" w:rsidRDefault="00B16495" w:rsidP="00B16495">
      <w:pPr>
        <w:autoSpaceDE w:val="0"/>
        <w:autoSpaceDN w:val="0"/>
        <w:adjustRightInd w:val="0"/>
        <w:ind w:left="-142"/>
        <w:jc w:val="both"/>
        <w:rPr>
          <w:rFonts w:ascii="Times New Roman" w:hAnsi="Times New Roman" w:cs="Times New Roman"/>
          <w:sz w:val="28"/>
          <w:lang w:val="uk-UA"/>
        </w:rPr>
      </w:pPr>
      <w:r w:rsidRPr="004F0440">
        <w:rPr>
          <w:rFonts w:ascii="Times New Roman" w:hAnsi="Times New Roman" w:cs="Times New Roman"/>
          <w:sz w:val="28"/>
          <w:szCs w:val="28"/>
          <w:lang w:val="uk-UA"/>
        </w:rPr>
        <w:t xml:space="preserve">       Після реалізації заходів «Інвестиційної  програми </w:t>
      </w:r>
      <w:r w:rsidRPr="004F0440">
        <w:rPr>
          <w:rFonts w:ascii="Times New Roman" w:hAnsi="Times New Roman" w:cs="Times New Roman"/>
          <w:sz w:val="28"/>
          <w:lang w:val="uk-UA"/>
        </w:rPr>
        <w:t>ТОВ «Сумитеплоенерго» на 2018 рік</w:t>
      </w:r>
      <w:r>
        <w:rPr>
          <w:rFonts w:ascii="Times New Roman" w:hAnsi="Times New Roman" w:cs="Times New Roman"/>
          <w:sz w:val="28"/>
          <w:lang w:val="uk-UA"/>
        </w:rPr>
        <w:t xml:space="preserve"> зі змінами</w:t>
      </w:r>
      <w:r w:rsidRPr="004F0440">
        <w:rPr>
          <w:rFonts w:ascii="Times New Roman" w:hAnsi="Times New Roman" w:cs="Times New Roman"/>
          <w:sz w:val="28"/>
          <w:lang w:val="uk-UA"/>
        </w:rPr>
        <w:t xml:space="preserve">»  </w:t>
      </w:r>
      <w:r w:rsidRPr="004F0440">
        <w:rPr>
          <w:rFonts w:ascii="Times New Roman" w:hAnsi="Times New Roman" w:cs="Times New Roman"/>
          <w:sz w:val="28"/>
          <w:szCs w:val="28"/>
          <w:lang w:val="uk-UA"/>
        </w:rPr>
        <w:t>підприємство отримає зменшення економічно обґрунтованих витрат</w:t>
      </w:r>
      <w:r w:rsidRPr="004F0440">
        <w:rPr>
          <w:rFonts w:ascii="Times New Roman" w:hAnsi="Times New Roman" w:cs="Times New Roman"/>
          <w:sz w:val="28"/>
          <w:lang w:val="uk-UA"/>
        </w:rPr>
        <w:t>.</w:t>
      </w:r>
      <w:r w:rsidRPr="004F0440">
        <w:rPr>
          <w:rFonts w:ascii="Times New Roman" w:hAnsi="Times New Roman" w:cs="Times New Roman"/>
          <w:sz w:val="28"/>
          <w:szCs w:val="28"/>
          <w:lang w:val="uk-UA"/>
        </w:rPr>
        <w:t xml:space="preserve"> Енергозберігаючі заходи  вплинуть на зменшення витрат в тарифі всього  на </w:t>
      </w:r>
      <w:r w:rsidRPr="004F0440">
        <w:rPr>
          <w:rFonts w:ascii="Times New Roman" w:hAnsi="Times New Roman" w:cs="Times New Roman"/>
          <w:b/>
          <w:sz w:val="28"/>
          <w:szCs w:val="28"/>
          <w:lang w:val="uk-UA"/>
        </w:rPr>
        <w:t>0,</w:t>
      </w:r>
      <w:r>
        <w:rPr>
          <w:rFonts w:ascii="Times New Roman" w:hAnsi="Times New Roman" w:cs="Times New Roman"/>
          <w:b/>
          <w:sz w:val="28"/>
          <w:szCs w:val="28"/>
        </w:rPr>
        <w:t>2</w:t>
      </w:r>
      <w:r w:rsidR="00F504AA">
        <w:rPr>
          <w:rFonts w:ascii="Times New Roman" w:hAnsi="Times New Roman" w:cs="Times New Roman"/>
          <w:b/>
          <w:sz w:val="28"/>
          <w:szCs w:val="28"/>
          <w:lang w:val="uk-UA"/>
        </w:rPr>
        <w:t>9</w:t>
      </w:r>
      <w:r w:rsidRPr="004F0440">
        <w:rPr>
          <w:rFonts w:ascii="Times New Roman" w:hAnsi="Times New Roman" w:cs="Times New Roman"/>
          <w:b/>
          <w:sz w:val="28"/>
          <w:szCs w:val="28"/>
          <w:lang w:val="uk-UA"/>
        </w:rPr>
        <w:t>%,</w:t>
      </w:r>
      <w:r w:rsidRPr="004F0440">
        <w:rPr>
          <w:rFonts w:ascii="Times New Roman" w:hAnsi="Times New Roman" w:cs="Times New Roman"/>
          <w:sz w:val="28"/>
          <w:szCs w:val="28"/>
          <w:lang w:val="uk-UA"/>
        </w:rPr>
        <w:t xml:space="preserve"> в т.ч.</w:t>
      </w:r>
      <w:r>
        <w:rPr>
          <w:rFonts w:ascii="Times New Roman" w:hAnsi="Times New Roman" w:cs="Times New Roman"/>
          <w:sz w:val="28"/>
          <w:szCs w:val="28"/>
          <w:lang w:val="uk-UA"/>
        </w:rPr>
        <w:t xml:space="preserve"> електроенергії на </w:t>
      </w:r>
      <w:r w:rsidRPr="004F0440">
        <w:rPr>
          <w:rFonts w:ascii="Times New Roman" w:hAnsi="Times New Roman" w:cs="Times New Roman"/>
          <w:b/>
          <w:sz w:val="28"/>
          <w:szCs w:val="28"/>
          <w:lang w:val="uk-UA"/>
        </w:rPr>
        <w:t>7,9%</w:t>
      </w:r>
      <w:r>
        <w:rPr>
          <w:rFonts w:ascii="Times New Roman" w:hAnsi="Times New Roman" w:cs="Times New Roman"/>
          <w:sz w:val="28"/>
          <w:szCs w:val="28"/>
          <w:lang w:val="uk-UA"/>
        </w:rPr>
        <w:t xml:space="preserve">, </w:t>
      </w:r>
      <w:r w:rsidRPr="004F0440">
        <w:rPr>
          <w:rFonts w:ascii="Times New Roman" w:hAnsi="Times New Roman" w:cs="Times New Roman"/>
          <w:sz w:val="28"/>
          <w:szCs w:val="28"/>
          <w:lang w:val="uk-UA"/>
        </w:rPr>
        <w:t xml:space="preserve"> теплової енергії  в теплових мережах на </w:t>
      </w:r>
      <w:r w:rsidRPr="004F0440">
        <w:rPr>
          <w:rFonts w:ascii="Times New Roman" w:hAnsi="Times New Roman" w:cs="Times New Roman"/>
          <w:b/>
          <w:sz w:val="28"/>
          <w:szCs w:val="28"/>
          <w:lang w:val="uk-UA"/>
        </w:rPr>
        <w:t>0,0</w:t>
      </w:r>
      <w:r w:rsidR="00F504AA">
        <w:rPr>
          <w:rFonts w:ascii="Times New Roman" w:hAnsi="Times New Roman" w:cs="Times New Roman"/>
          <w:b/>
          <w:sz w:val="28"/>
          <w:szCs w:val="28"/>
          <w:lang w:val="uk-UA"/>
        </w:rPr>
        <w:t>6</w:t>
      </w:r>
      <w:r w:rsidRPr="004F0440">
        <w:rPr>
          <w:rFonts w:ascii="Times New Roman" w:hAnsi="Times New Roman" w:cs="Times New Roman"/>
          <w:b/>
          <w:sz w:val="28"/>
          <w:szCs w:val="28"/>
          <w:lang w:val="uk-UA"/>
        </w:rPr>
        <w:t>%</w:t>
      </w:r>
    </w:p>
    <w:tbl>
      <w:tblPr>
        <w:tblStyle w:val="ab"/>
        <w:tblW w:w="0" w:type="auto"/>
        <w:tblLayout w:type="fixed"/>
        <w:tblLook w:val="04A0" w:firstRow="1" w:lastRow="0" w:firstColumn="1" w:lastColumn="0" w:noHBand="0" w:noVBand="1"/>
      </w:tblPr>
      <w:tblGrid>
        <w:gridCol w:w="675"/>
        <w:gridCol w:w="4536"/>
        <w:gridCol w:w="3118"/>
        <w:gridCol w:w="1711"/>
      </w:tblGrid>
      <w:tr w:rsidR="0079577C" w:rsidRPr="001858FB" w:rsidTr="005425A4">
        <w:tc>
          <w:tcPr>
            <w:tcW w:w="675" w:type="dxa"/>
          </w:tcPr>
          <w:p w:rsidR="0079577C" w:rsidRPr="00287748" w:rsidRDefault="0079577C" w:rsidP="00D60096">
            <w:pPr>
              <w:jc w:val="center"/>
              <w:rPr>
                <w:rFonts w:ascii="Times New Roman" w:hAnsi="Times New Roman"/>
                <w:b/>
                <w:bCs/>
                <w:sz w:val="28"/>
                <w:szCs w:val="28"/>
                <w:lang w:val="uk-UA" w:eastAsia="ru-RU"/>
              </w:rPr>
            </w:pPr>
            <w:r w:rsidRPr="00287748">
              <w:rPr>
                <w:rFonts w:ascii="Times New Roman" w:hAnsi="Times New Roman"/>
                <w:b/>
                <w:bCs/>
                <w:color w:val="000000"/>
                <w:lang w:eastAsia="ru-RU"/>
              </w:rPr>
              <w:t>№ за/</w:t>
            </w:r>
            <w:proofErr w:type="gramStart"/>
            <w:r w:rsidRPr="00287748">
              <w:rPr>
                <w:rFonts w:ascii="Times New Roman" w:hAnsi="Times New Roman"/>
                <w:b/>
                <w:bCs/>
                <w:color w:val="000000"/>
                <w:lang w:eastAsia="ru-RU"/>
              </w:rPr>
              <w:t>п</w:t>
            </w:r>
            <w:proofErr w:type="gramEnd"/>
          </w:p>
        </w:tc>
        <w:tc>
          <w:tcPr>
            <w:tcW w:w="4536" w:type="dxa"/>
            <w:vAlign w:val="center"/>
          </w:tcPr>
          <w:p w:rsidR="0079577C" w:rsidRPr="00287748" w:rsidRDefault="0079577C" w:rsidP="005425A4">
            <w:pPr>
              <w:jc w:val="center"/>
              <w:rPr>
                <w:rFonts w:ascii="Times New Roman" w:hAnsi="Times New Roman"/>
                <w:b/>
                <w:bCs/>
                <w:sz w:val="28"/>
                <w:szCs w:val="28"/>
                <w:lang w:val="uk-UA" w:eastAsia="ru-RU"/>
              </w:rPr>
            </w:pPr>
            <w:r w:rsidRPr="0079577C">
              <w:rPr>
                <w:rFonts w:ascii="Times New Roman" w:hAnsi="Times New Roman"/>
                <w:b/>
                <w:bCs/>
                <w:lang w:val="uk-UA" w:eastAsia="ru-RU"/>
              </w:rPr>
              <w:t>Найменування</w:t>
            </w:r>
            <w:r w:rsidRPr="00287748">
              <w:rPr>
                <w:rFonts w:ascii="Times New Roman" w:hAnsi="Times New Roman"/>
                <w:b/>
                <w:bCs/>
                <w:lang w:eastAsia="ru-RU"/>
              </w:rPr>
              <w:t xml:space="preserve"> </w:t>
            </w:r>
            <w:r w:rsidRPr="0079577C">
              <w:rPr>
                <w:rFonts w:ascii="Times New Roman" w:hAnsi="Times New Roman"/>
                <w:b/>
                <w:bCs/>
                <w:lang w:val="uk-UA" w:eastAsia="ru-RU"/>
              </w:rPr>
              <w:t>робіт</w:t>
            </w:r>
          </w:p>
        </w:tc>
        <w:tc>
          <w:tcPr>
            <w:tcW w:w="3118" w:type="dxa"/>
            <w:vAlign w:val="center"/>
          </w:tcPr>
          <w:p w:rsidR="0079577C" w:rsidRPr="00287748" w:rsidRDefault="0079577C" w:rsidP="00D60096">
            <w:pPr>
              <w:jc w:val="center"/>
              <w:rPr>
                <w:rFonts w:ascii="Times New Roman" w:hAnsi="Times New Roman"/>
                <w:b/>
                <w:bCs/>
                <w:sz w:val="28"/>
                <w:szCs w:val="28"/>
                <w:lang w:val="uk-UA" w:eastAsia="ru-RU"/>
              </w:rPr>
            </w:pPr>
            <w:r w:rsidRPr="0079577C">
              <w:rPr>
                <w:rFonts w:ascii="Times New Roman" w:hAnsi="Times New Roman"/>
                <w:b/>
                <w:bCs/>
                <w:lang w:val="uk-UA" w:eastAsia="ru-RU"/>
              </w:rPr>
              <w:t>Об'єми</w:t>
            </w:r>
            <w:r w:rsidRPr="00287748">
              <w:rPr>
                <w:rFonts w:ascii="Times New Roman" w:hAnsi="Times New Roman"/>
                <w:b/>
                <w:bCs/>
                <w:lang w:eastAsia="ru-RU"/>
              </w:rPr>
              <w:t xml:space="preserve"> </w:t>
            </w:r>
            <w:r w:rsidRPr="0079577C">
              <w:rPr>
                <w:rFonts w:ascii="Times New Roman" w:hAnsi="Times New Roman"/>
                <w:b/>
                <w:bCs/>
                <w:lang w:val="uk-UA" w:eastAsia="ru-RU"/>
              </w:rPr>
              <w:t>робіт</w:t>
            </w:r>
          </w:p>
        </w:tc>
        <w:tc>
          <w:tcPr>
            <w:tcW w:w="1711" w:type="dxa"/>
          </w:tcPr>
          <w:p w:rsidR="0079577C" w:rsidRPr="00287748" w:rsidRDefault="0079577C" w:rsidP="00D60096">
            <w:pPr>
              <w:jc w:val="center"/>
              <w:rPr>
                <w:rFonts w:ascii="Times New Roman" w:hAnsi="Times New Roman"/>
                <w:b/>
                <w:bCs/>
                <w:sz w:val="28"/>
                <w:szCs w:val="28"/>
                <w:lang w:val="uk-UA" w:eastAsia="ru-RU"/>
              </w:rPr>
            </w:pPr>
            <w:r w:rsidRPr="00287748">
              <w:rPr>
                <w:rFonts w:ascii="Times New Roman" w:hAnsi="Times New Roman"/>
                <w:b/>
                <w:bCs/>
                <w:color w:val="000000"/>
                <w:sz w:val="20"/>
                <w:szCs w:val="20"/>
                <w:lang w:eastAsia="ru-RU"/>
              </w:rPr>
              <w:t>План</w:t>
            </w:r>
            <w:r w:rsidRPr="00287748">
              <w:rPr>
                <w:rFonts w:ascii="Times New Roman" w:hAnsi="Times New Roman"/>
                <w:b/>
                <w:bCs/>
                <w:color w:val="000000"/>
                <w:lang w:eastAsia="ru-RU"/>
              </w:rPr>
              <w:t xml:space="preserve">, </w:t>
            </w:r>
            <w:proofErr w:type="spellStart"/>
            <w:r w:rsidRPr="00287748">
              <w:rPr>
                <w:rFonts w:ascii="Times New Roman" w:hAnsi="Times New Roman"/>
                <w:b/>
                <w:bCs/>
                <w:color w:val="000000"/>
                <w:lang w:eastAsia="ru-RU"/>
              </w:rPr>
              <w:t>тис</w:t>
            </w:r>
            <w:proofErr w:type="gramStart"/>
            <w:r w:rsidRPr="00287748">
              <w:rPr>
                <w:rFonts w:ascii="Times New Roman" w:hAnsi="Times New Roman"/>
                <w:b/>
                <w:bCs/>
                <w:color w:val="000000"/>
                <w:lang w:eastAsia="ru-RU"/>
              </w:rPr>
              <w:t>.г</w:t>
            </w:r>
            <w:proofErr w:type="gramEnd"/>
            <w:r w:rsidRPr="00287748">
              <w:rPr>
                <w:rFonts w:ascii="Times New Roman" w:hAnsi="Times New Roman"/>
                <w:b/>
                <w:bCs/>
                <w:color w:val="000000"/>
                <w:lang w:eastAsia="ru-RU"/>
              </w:rPr>
              <w:t>рн</w:t>
            </w:r>
            <w:proofErr w:type="spellEnd"/>
            <w:r w:rsidRPr="00287748">
              <w:rPr>
                <w:rFonts w:ascii="Times New Roman" w:hAnsi="Times New Roman"/>
                <w:b/>
                <w:bCs/>
                <w:color w:val="000000"/>
                <w:lang w:eastAsia="ru-RU"/>
              </w:rPr>
              <w:t>. без ПДВ</w:t>
            </w:r>
          </w:p>
        </w:tc>
      </w:tr>
      <w:tr w:rsidR="0079577C" w:rsidTr="0079577C">
        <w:tc>
          <w:tcPr>
            <w:tcW w:w="10040" w:type="dxa"/>
            <w:gridSpan w:val="4"/>
          </w:tcPr>
          <w:p w:rsidR="0079577C" w:rsidRDefault="0079577C" w:rsidP="0079577C">
            <w:pPr>
              <w:jc w:val="center"/>
              <w:rPr>
                <w:rFonts w:ascii="Times New Roman" w:hAnsi="Times New Roman" w:cs="Times New Roman"/>
                <w:sz w:val="28"/>
                <w:szCs w:val="28"/>
              </w:rPr>
            </w:pPr>
            <w:r w:rsidRPr="00287748">
              <w:rPr>
                <w:rFonts w:ascii="Times New Roman" w:hAnsi="Times New Roman"/>
                <w:b/>
                <w:bCs/>
                <w:sz w:val="28"/>
                <w:szCs w:val="28"/>
                <w:lang w:val="uk-UA" w:eastAsia="ru-RU"/>
              </w:rPr>
              <w:t>транспортування</w:t>
            </w:r>
          </w:p>
        </w:tc>
      </w:tr>
      <w:tr w:rsidR="0079577C" w:rsidTr="0079577C">
        <w:tc>
          <w:tcPr>
            <w:tcW w:w="675" w:type="dxa"/>
            <w:vAlign w:val="center"/>
          </w:tcPr>
          <w:p w:rsidR="0079577C" w:rsidRPr="00287748" w:rsidRDefault="0079577C" w:rsidP="00D60096">
            <w:pPr>
              <w:jc w:val="center"/>
              <w:rPr>
                <w:rFonts w:ascii="Times New Roman" w:hAnsi="Times New Roman"/>
                <w:bCs/>
                <w:sz w:val="28"/>
                <w:szCs w:val="28"/>
                <w:lang w:val="uk-UA" w:eastAsia="ru-RU"/>
              </w:rPr>
            </w:pPr>
            <w:r w:rsidRPr="00287748">
              <w:rPr>
                <w:rFonts w:ascii="Times New Roman" w:hAnsi="Times New Roman"/>
                <w:bCs/>
                <w:sz w:val="28"/>
                <w:szCs w:val="28"/>
                <w:lang w:val="uk-UA" w:eastAsia="ru-RU"/>
              </w:rPr>
              <w:t>1</w:t>
            </w:r>
          </w:p>
        </w:tc>
        <w:tc>
          <w:tcPr>
            <w:tcW w:w="4536" w:type="dxa"/>
          </w:tcPr>
          <w:p w:rsidR="0079577C" w:rsidRPr="00287748" w:rsidRDefault="0079577C" w:rsidP="00D60096">
            <w:pPr>
              <w:rPr>
                <w:rFonts w:ascii="Times New Roman" w:hAnsi="Times New Roman"/>
                <w:b/>
                <w:bCs/>
                <w:sz w:val="28"/>
                <w:szCs w:val="28"/>
                <w:lang w:val="uk-UA" w:eastAsia="ru-RU"/>
              </w:rPr>
            </w:pPr>
            <w:r w:rsidRPr="00287748">
              <w:rPr>
                <w:rFonts w:ascii="Times New Roman" w:hAnsi="Times New Roman"/>
                <w:sz w:val="28"/>
                <w:szCs w:val="28"/>
                <w:lang w:val="uk-UA" w:eastAsia="ru-RU"/>
              </w:rPr>
              <w:t>Модернізація дільниц</w:t>
            </w:r>
            <w:bookmarkStart w:id="0" w:name="_GoBack"/>
            <w:bookmarkEnd w:id="0"/>
            <w:r w:rsidRPr="00287748">
              <w:rPr>
                <w:rFonts w:ascii="Times New Roman" w:hAnsi="Times New Roman"/>
                <w:sz w:val="28"/>
                <w:szCs w:val="28"/>
                <w:lang w:val="uk-UA" w:eastAsia="ru-RU"/>
              </w:rPr>
              <w:t>і тепломагістралі по пр-ту Курській,  вул. Реміснича</w:t>
            </w:r>
            <w:r w:rsidRPr="00287748">
              <w:rPr>
                <w:rFonts w:ascii="Times New Roman" w:hAnsi="Times New Roman"/>
                <w:sz w:val="28"/>
                <w:szCs w:val="28"/>
                <w:lang w:eastAsia="ru-RU"/>
              </w:rPr>
              <w:t xml:space="preserve">, </w:t>
            </w:r>
            <w:r w:rsidRPr="00287748">
              <w:rPr>
                <w:rFonts w:ascii="Times New Roman" w:hAnsi="Times New Roman"/>
                <w:sz w:val="28"/>
                <w:szCs w:val="28"/>
                <w:lang w:val="uk-UA" w:eastAsia="ru-RU"/>
              </w:rPr>
              <w:t>від</w:t>
            </w:r>
            <w:r w:rsidRPr="00287748">
              <w:rPr>
                <w:rFonts w:ascii="Times New Roman" w:hAnsi="Times New Roman"/>
                <w:sz w:val="28"/>
                <w:szCs w:val="28"/>
                <w:lang w:eastAsia="ru-RU"/>
              </w:rPr>
              <w:t xml:space="preserve"> ТК-611 до ТК -626 (ТК620-ТК-620-0)                                                                                                           </w:t>
            </w:r>
          </w:p>
        </w:tc>
        <w:tc>
          <w:tcPr>
            <w:tcW w:w="3118" w:type="dxa"/>
          </w:tcPr>
          <w:p w:rsidR="0079577C" w:rsidRPr="00287748" w:rsidRDefault="0079577C" w:rsidP="00D60096">
            <w:pPr>
              <w:rPr>
                <w:rFonts w:ascii="Times New Roman" w:hAnsi="Times New Roman"/>
                <w:b/>
                <w:bCs/>
                <w:sz w:val="28"/>
                <w:szCs w:val="28"/>
                <w:lang w:val="uk-UA" w:eastAsia="ru-RU"/>
              </w:rPr>
            </w:pPr>
            <w:proofErr w:type="spellStart"/>
            <w:r w:rsidRPr="00287748">
              <w:rPr>
                <w:rFonts w:ascii="Times New Roman" w:hAnsi="Times New Roman"/>
                <w:sz w:val="20"/>
                <w:szCs w:val="20"/>
                <w:lang w:eastAsia="ru-RU"/>
              </w:rPr>
              <w:t>Заміна</w:t>
            </w:r>
            <w:proofErr w:type="spellEnd"/>
            <w:r w:rsidRPr="00287748">
              <w:rPr>
                <w:rFonts w:ascii="Times New Roman" w:hAnsi="Times New Roman"/>
                <w:sz w:val="20"/>
                <w:szCs w:val="20"/>
                <w:lang w:eastAsia="ru-RU"/>
              </w:rPr>
              <w:t xml:space="preserve"> т/м  d530d720,мм -</w:t>
            </w:r>
            <w:r w:rsidRPr="00287748">
              <w:rPr>
                <w:rFonts w:ascii="Times New Roman" w:hAnsi="Times New Roman"/>
                <w:b/>
                <w:bCs/>
                <w:sz w:val="20"/>
                <w:szCs w:val="20"/>
                <w:lang w:eastAsia="ru-RU"/>
              </w:rPr>
              <w:t>185пм</w:t>
            </w:r>
            <w:r w:rsidRPr="00287748">
              <w:rPr>
                <w:rFonts w:ascii="Times New Roman" w:hAnsi="Times New Roman"/>
                <w:sz w:val="20"/>
                <w:szCs w:val="20"/>
                <w:lang w:eastAsia="ru-RU"/>
              </w:rPr>
              <w:t xml:space="preserve">  у 2-х тр. </w:t>
            </w:r>
            <w:proofErr w:type="spellStart"/>
            <w:r w:rsidRPr="00287748">
              <w:rPr>
                <w:rFonts w:ascii="Times New Roman" w:hAnsi="Times New Roman"/>
                <w:sz w:val="20"/>
                <w:szCs w:val="20"/>
                <w:lang w:eastAsia="ru-RU"/>
              </w:rPr>
              <w:t>вимі</w:t>
            </w:r>
            <w:proofErr w:type="gramStart"/>
            <w:r w:rsidRPr="00287748">
              <w:rPr>
                <w:rFonts w:ascii="Times New Roman" w:hAnsi="Times New Roman"/>
                <w:sz w:val="20"/>
                <w:szCs w:val="20"/>
                <w:lang w:eastAsia="ru-RU"/>
              </w:rPr>
              <w:t>р</w:t>
            </w:r>
            <w:proofErr w:type="gramEnd"/>
            <w:r w:rsidRPr="00287748">
              <w:rPr>
                <w:rFonts w:ascii="Times New Roman" w:hAnsi="Times New Roman"/>
                <w:sz w:val="20"/>
                <w:szCs w:val="20"/>
                <w:lang w:eastAsia="ru-RU"/>
              </w:rPr>
              <w:t>і</w:t>
            </w:r>
            <w:proofErr w:type="spellEnd"/>
            <w:r w:rsidRPr="00287748">
              <w:rPr>
                <w:rFonts w:ascii="Times New Roman" w:hAnsi="Times New Roman"/>
                <w:sz w:val="20"/>
                <w:szCs w:val="20"/>
                <w:lang w:eastAsia="ru-RU"/>
              </w:rPr>
              <w:t>,</w:t>
            </w:r>
            <w:r w:rsidRPr="00287748">
              <w:rPr>
                <w:rFonts w:ascii="Times New Roman" w:hAnsi="Times New Roman"/>
                <w:sz w:val="20"/>
                <w:szCs w:val="20"/>
                <w:lang w:eastAsia="ru-RU"/>
              </w:rPr>
              <w:br/>
            </w:r>
            <w:proofErr w:type="spellStart"/>
            <w:r w:rsidRPr="00287748">
              <w:rPr>
                <w:rFonts w:ascii="Times New Roman" w:hAnsi="Times New Roman"/>
                <w:sz w:val="20"/>
                <w:szCs w:val="20"/>
                <w:lang w:eastAsia="ru-RU"/>
              </w:rPr>
              <w:t>відводи</w:t>
            </w:r>
            <w:proofErr w:type="spellEnd"/>
            <w:r w:rsidRPr="00287748">
              <w:rPr>
                <w:rFonts w:ascii="Times New Roman" w:hAnsi="Times New Roman"/>
                <w:sz w:val="20"/>
                <w:szCs w:val="20"/>
                <w:lang w:eastAsia="ru-RU"/>
              </w:rPr>
              <w:t xml:space="preserve"> -d720/900мм- 4шт.</w:t>
            </w:r>
            <w:r w:rsidRPr="00287748">
              <w:rPr>
                <w:rFonts w:ascii="Times New Roman" w:hAnsi="Times New Roman"/>
                <w:sz w:val="20"/>
                <w:szCs w:val="20"/>
                <w:lang w:eastAsia="ru-RU"/>
              </w:rPr>
              <w:br/>
              <w:t>d530/720мм- 4шт.</w:t>
            </w:r>
            <w:r w:rsidRPr="00287748">
              <w:rPr>
                <w:rFonts w:ascii="Times New Roman" w:hAnsi="Times New Roman"/>
                <w:sz w:val="20"/>
                <w:szCs w:val="20"/>
                <w:lang w:eastAsia="ru-RU"/>
              </w:rPr>
              <w:br/>
              <w:t xml:space="preserve">переходи 820х720мм-1шт. </w:t>
            </w:r>
            <w:r w:rsidRPr="00287748">
              <w:rPr>
                <w:rFonts w:ascii="Times New Roman" w:hAnsi="Times New Roman"/>
                <w:sz w:val="20"/>
                <w:szCs w:val="20"/>
                <w:lang w:eastAsia="ru-RU"/>
              </w:rPr>
              <w:br/>
              <w:t>переходи 820х530мм-1шт.</w:t>
            </w:r>
          </w:p>
        </w:tc>
        <w:tc>
          <w:tcPr>
            <w:tcW w:w="1711" w:type="dxa"/>
            <w:vAlign w:val="center"/>
          </w:tcPr>
          <w:p w:rsidR="0079577C" w:rsidRPr="00287748" w:rsidRDefault="0079577C" w:rsidP="00D60096">
            <w:pPr>
              <w:jc w:val="center"/>
              <w:rPr>
                <w:rFonts w:ascii="Times New Roman" w:hAnsi="Times New Roman"/>
                <w:b/>
                <w:bCs/>
                <w:sz w:val="28"/>
                <w:szCs w:val="28"/>
                <w:lang w:val="uk-UA" w:eastAsia="ru-RU"/>
              </w:rPr>
            </w:pPr>
            <w:r w:rsidRPr="00287748">
              <w:rPr>
                <w:rFonts w:ascii="Times New Roman" w:hAnsi="Times New Roman"/>
                <w:b/>
                <w:bCs/>
                <w:sz w:val="28"/>
                <w:szCs w:val="28"/>
                <w:lang w:eastAsia="ru-RU"/>
              </w:rPr>
              <w:t>4 298,11</w:t>
            </w:r>
          </w:p>
        </w:tc>
      </w:tr>
      <w:tr w:rsidR="0079577C" w:rsidTr="0079577C">
        <w:tc>
          <w:tcPr>
            <w:tcW w:w="675" w:type="dxa"/>
            <w:vAlign w:val="center"/>
          </w:tcPr>
          <w:p w:rsidR="0079577C" w:rsidRPr="00287748" w:rsidRDefault="0079577C" w:rsidP="00D60096">
            <w:pPr>
              <w:jc w:val="center"/>
              <w:rPr>
                <w:rFonts w:ascii="Times New Roman" w:hAnsi="Times New Roman"/>
                <w:bCs/>
                <w:sz w:val="28"/>
                <w:szCs w:val="28"/>
                <w:lang w:val="uk-UA" w:eastAsia="ru-RU"/>
              </w:rPr>
            </w:pPr>
            <w:r w:rsidRPr="00287748">
              <w:rPr>
                <w:rFonts w:ascii="Times New Roman" w:hAnsi="Times New Roman"/>
                <w:bCs/>
                <w:sz w:val="28"/>
                <w:szCs w:val="28"/>
                <w:lang w:val="uk-UA" w:eastAsia="ru-RU"/>
              </w:rPr>
              <w:t>2</w:t>
            </w:r>
          </w:p>
        </w:tc>
        <w:tc>
          <w:tcPr>
            <w:tcW w:w="4536" w:type="dxa"/>
          </w:tcPr>
          <w:p w:rsidR="0079577C" w:rsidRPr="00287748" w:rsidRDefault="0079577C" w:rsidP="00D60096">
            <w:pPr>
              <w:rPr>
                <w:rFonts w:ascii="Times New Roman" w:hAnsi="Times New Roman"/>
                <w:b/>
                <w:bCs/>
                <w:sz w:val="28"/>
                <w:szCs w:val="28"/>
                <w:lang w:val="uk-UA" w:eastAsia="ru-RU"/>
              </w:rPr>
            </w:pPr>
            <w:r w:rsidRPr="00287748">
              <w:rPr>
                <w:rFonts w:ascii="Times New Roman" w:hAnsi="Times New Roman"/>
                <w:sz w:val="28"/>
                <w:szCs w:val="28"/>
                <w:lang w:val="uk-UA" w:eastAsia="ru-RU"/>
              </w:rPr>
              <w:t>Модернізація</w:t>
            </w:r>
            <w:r w:rsidRPr="00287748">
              <w:rPr>
                <w:rFonts w:ascii="Times New Roman" w:hAnsi="Times New Roman"/>
                <w:sz w:val="28"/>
                <w:szCs w:val="28"/>
                <w:lang w:eastAsia="ru-RU"/>
              </w:rPr>
              <w:t xml:space="preserve"> насосного </w:t>
            </w:r>
            <w:r w:rsidRPr="00287748">
              <w:rPr>
                <w:rFonts w:ascii="Times New Roman" w:hAnsi="Times New Roman"/>
                <w:sz w:val="28"/>
                <w:szCs w:val="28"/>
                <w:lang w:val="uk-UA" w:eastAsia="ru-RU"/>
              </w:rPr>
              <w:t>обладнання</w:t>
            </w:r>
            <w:r w:rsidRPr="00287748">
              <w:rPr>
                <w:rFonts w:ascii="Times New Roman" w:hAnsi="Times New Roman"/>
                <w:sz w:val="28"/>
                <w:szCs w:val="28"/>
                <w:lang w:eastAsia="ru-RU"/>
              </w:rPr>
              <w:t xml:space="preserve"> в ЦТП  </w:t>
            </w:r>
            <w:r w:rsidRPr="00287748">
              <w:rPr>
                <w:rFonts w:ascii="Times New Roman" w:hAnsi="Times New Roman"/>
                <w:sz w:val="28"/>
                <w:szCs w:val="28"/>
                <w:lang w:val="uk-UA" w:eastAsia="ru-RU"/>
              </w:rPr>
              <w:t>підприємства</w:t>
            </w:r>
          </w:p>
        </w:tc>
        <w:tc>
          <w:tcPr>
            <w:tcW w:w="3118" w:type="dxa"/>
          </w:tcPr>
          <w:p w:rsidR="0079577C" w:rsidRPr="00287748" w:rsidRDefault="0079577C" w:rsidP="00D60096">
            <w:pPr>
              <w:rPr>
                <w:rFonts w:ascii="Times New Roman" w:hAnsi="Times New Roman"/>
                <w:sz w:val="20"/>
                <w:szCs w:val="20"/>
                <w:lang w:eastAsia="ru-RU"/>
              </w:rPr>
            </w:pPr>
            <w:r w:rsidRPr="00287748">
              <w:rPr>
                <w:rFonts w:ascii="Times New Roman" w:hAnsi="Times New Roman"/>
                <w:sz w:val="20"/>
                <w:szCs w:val="20"/>
                <w:lang w:val="uk-UA" w:eastAsia="ru-RU"/>
              </w:rPr>
              <w:t>встановлення</w:t>
            </w:r>
            <w:r w:rsidRPr="00287748">
              <w:rPr>
                <w:rFonts w:ascii="Times New Roman" w:hAnsi="Times New Roman"/>
                <w:sz w:val="20"/>
                <w:szCs w:val="20"/>
                <w:lang w:eastAsia="ru-RU"/>
              </w:rPr>
              <w:t xml:space="preserve">  </w:t>
            </w:r>
            <w:r w:rsidRPr="00287748">
              <w:rPr>
                <w:rFonts w:ascii="Times New Roman" w:hAnsi="Times New Roman"/>
                <w:sz w:val="20"/>
                <w:szCs w:val="20"/>
                <w:lang w:val="uk-UA" w:eastAsia="ru-RU"/>
              </w:rPr>
              <w:t>частотних</w:t>
            </w:r>
            <w:r w:rsidRPr="00287748">
              <w:rPr>
                <w:rFonts w:ascii="Times New Roman" w:hAnsi="Times New Roman"/>
                <w:sz w:val="20"/>
                <w:szCs w:val="20"/>
                <w:lang w:eastAsia="ru-RU"/>
              </w:rPr>
              <w:t xml:space="preserve"> перетворювачів-18шт. </w:t>
            </w:r>
          </w:p>
          <w:p w:rsidR="0079577C" w:rsidRPr="00287748" w:rsidRDefault="0079577C" w:rsidP="00D60096">
            <w:pPr>
              <w:rPr>
                <w:rFonts w:ascii="Times New Roman" w:hAnsi="Times New Roman"/>
                <w:b/>
                <w:bCs/>
                <w:sz w:val="28"/>
                <w:szCs w:val="28"/>
                <w:lang w:val="uk-UA" w:eastAsia="ru-RU"/>
              </w:rPr>
            </w:pPr>
            <w:r w:rsidRPr="00287748">
              <w:rPr>
                <w:rFonts w:ascii="Times New Roman" w:hAnsi="Times New Roman"/>
                <w:sz w:val="20"/>
                <w:szCs w:val="20"/>
                <w:lang w:eastAsia="ru-RU"/>
              </w:rPr>
              <w:t xml:space="preserve">наладка 18 </w:t>
            </w:r>
            <w:r w:rsidRPr="00287748">
              <w:rPr>
                <w:rFonts w:ascii="Times New Roman" w:hAnsi="Times New Roman"/>
                <w:sz w:val="20"/>
                <w:szCs w:val="20"/>
                <w:lang w:val="uk-UA" w:eastAsia="ru-RU"/>
              </w:rPr>
              <w:t>автоматичних</w:t>
            </w:r>
            <w:r w:rsidRPr="00287748">
              <w:rPr>
                <w:rFonts w:ascii="Times New Roman" w:hAnsi="Times New Roman"/>
                <w:sz w:val="20"/>
                <w:szCs w:val="20"/>
                <w:lang w:eastAsia="ru-RU"/>
              </w:rPr>
              <w:t xml:space="preserve"> систем</w:t>
            </w:r>
          </w:p>
        </w:tc>
        <w:tc>
          <w:tcPr>
            <w:tcW w:w="1711" w:type="dxa"/>
            <w:vAlign w:val="center"/>
          </w:tcPr>
          <w:p w:rsidR="0079577C" w:rsidRPr="0079577C" w:rsidRDefault="0079577C" w:rsidP="0079577C">
            <w:pPr>
              <w:jc w:val="center"/>
              <w:rPr>
                <w:rFonts w:ascii="Times New Roman" w:hAnsi="Times New Roman"/>
                <w:b/>
                <w:bCs/>
                <w:sz w:val="28"/>
                <w:szCs w:val="28"/>
                <w:lang w:val="uk-UA" w:eastAsia="ru-RU"/>
              </w:rPr>
            </w:pPr>
            <w:r w:rsidRPr="00287748">
              <w:rPr>
                <w:rFonts w:ascii="Times New Roman" w:hAnsi="Times New Roman"/>
                <w:b/>
                <w:bCs/>
                <w:sz w:val="28"/>
                <w:szCs w:val="28"/>
                <w:lang w:eastAsia="ru-RU"/>
              </w:rPr>
              <w:t>841,9</w:t>
            </w:r>
            <w:r>
              <w:rPr>
                <w:rFonts w:ascii="Times New Roman" w:hAnsi="Times New Roman"/>
                <w:b/>
                <w:bCs/>
                <w:sz w:val="28"/>
                <w:szCs w:val="28"/>
                <w:lang w:val="uk-UA" w:eastAsia="ru-RU"/>
              </w:rPr>
              <w:t>6</w:t>
            </w:r>
          </w:p>
        </w:tc>
      </w:tr>
      <w:tr w:rsidR="0079577C" w:rsidTr="0079577C">
        <w:tc>
          <w:tcPr>
            <w:tcW w:w="8329" w:type="dxa"/>
            <w:gridSpan w:val="3"/>
          </w:tcPr>
          <w:p w:rsidR="0079577C" w:rsidRDefault="0079577C" w:rsidP="0079577C">
            <w:pPr>
              <w:jc w:val="right"/>
              <w:rPr>
                <w:rFonts w:ascii="Times New Roman" w:hAnsi="Times New Roman" w:cs="Times New Roman"/>
                <w:sz w:val="28"/>
                <w:szCs w:val="28"/>
              </w:rPr>
            </w:pPr>
            <w:r w:rsidRPr="00287748">
              <w:rPr>
                <w:rFonts w:ascii="Times New Roman" w:hAnsi="Times New Roman"/>
                <w:b/>
                <w:bCs/>
                <w:sz w:val="28"/>
                <w:szCs w:val="28"/>
                <w:lang w:val="uk-UA" w:eastAsia="ru-RU"/>
              </w:rPr>
              <w:t>Всього</w:t>
            </w:r>
          </w:p>
        </w:tc>
        <w:tc>
          <w:tcPr>
            <w:tcW w:w="1711" w:type="dxa"/>
          </w:tcPr>
          <w:p w:rsidR="0079577C" w:rsidRDefault="0079577C" w:rsidP="0079577C">
            <w:pPr>
              <w:jc w:val="center"/>
              <w:rPr>
                <w:rFonts w:ascii="Times New Roman" w:hAnsi="Times New Roman" w:cs="Times New Roman"/>
                <w:sz w:val="28"/>
                <w:szCs w:val="28"/>
              </w:rPr>
            </w:pPr>
            <w:r w:rsidRPr="00287748">
              <w:rPr>
                <w:rFonts w:ascii="Times New Roman" w:hAnsi="Times New Roman"/>
                <w:b/>
                <w:bCs/>
                <w:sz w:val="28"/>
                <w:szCs w:val="28"/>
                <w:lang w:eastAsia="ru-RU"/>
              </w:rPr>
              <w:t>5 140,07</w:t>
            </w:r>
          </w:p>
        </w:tc>
      </w:tr>
    </w:tbl>
    <w:p w:rsidR="00B16495" w:rsidRPr="00F23B26" w:rsidRDefault="00B16495" w:rsidP="00B16495">
      <w:pPr>
        <w:spacing w:after="0"/>
        <w:jc w:val="both"/>
        <w:rPr>
          <w:rFonts w:ascii="Times New Roman" w:hAnsi="Times New Roman" w:cs="Times New Roman"/>
          <w:sz w:val="28"/>
          <w:szCs w:val="28"/>
        </w:rPr>
      </w:pPr>
    </w:p>
    <w:sectPr w:rsidR="00B16495" w:rsidRPr="00F23B26" w:rsidSect="00F504AA">
      <w:pgSz w:w="11906" w:h="16838"/>
      <w:pgMar w:top="284"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7D6D"/>
    <w:multiLevelType w:val="hybridMultilevel"/>
    <w:tmpl w:val="2ADA4B34"/>
    <w:lvl w:ilvl="0" w:tplc="A664CD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B4FFC"/>
    <w:multiLevelType w:val="multilevel"/>
    <w:tmpl w:val="64B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A6683"/>
    <w:multiLevelType w:val="multilevel"/>
    <w:tmpl w:val="E7A42F32"/>
    <w:lvl w:ilvl="0">
      <w:start w:val="1"/>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36" w:hanging="720"/>
      </w:pPr>
      <w:rPr>
        <w:rFonts w:hint="default"/>
        <w:color w:val="auto"/>
      </w:rPr>
    </w:lvl>
    <w:lvl w:ilvl="3">
      <w:start w:val="1"/>
      <w:numFmt w:val="decimal"/>
      <w:lvlText w:val="%1.%2.%3.%4."/>
      <w:lvlJc w:val="left"/>
      <w:pPr>
        <w:ind w:left="1104" w:hanging="1080"/>
      </w:pPr>
      <w:rPr>
        <w:rFonts w:hint="default"/>
        <w:color w:val="auto"/>
      </w:rPr>
    </w:lvl>
    <w:lvl w:ilvl="4">
      <w:start w:val="1"/>
      <w:numFmt w:val="decimal"/>
      <w:lvlText w:val="%1.%2.%3.%4.%5."/>
      <w:lvlJc w:val="left"/>
      <w:pPr>
        <w:ind w:left="1112" w:hanging="1080"/>
      </w:pPr>
      <w:rPr>
        <w:rFonts w:hint="default"/>
        <w:color w:val="auto"/>
      </w:rPr>
    </w:lvl>
    <w:lvl w:ilvl="5">
      <w:start w:val="1"/>
      <w:numFmt w:val="decimal"/>
      <w:lvlText w:val="%1.%2.%3.%4.%5.%6."/>
      <w:lvlJc w:val="left"/>
      <w:pPr>
        <w:ind w:left="1480" w:hanging="1440"/>
      </w:pPr>
      <w:rPr>
        <w:rFonts w:hint="default"/>
        <w:color w:val="auto"/>
      </w:rPr>
    </w:lvl>
    <w:lvl w:ilvl="6">
      <w:start w:val="1"/>
      <w:numFmt w:val="decimal"/>
      <w:lvlText w:val="%1.%2.%3.%4.%5.%6.%7."/>
      <w:lvlJc w:val="left"/>
      <w:pPr>
        <w:ind w:left="1848" w:hanging="1800"/>
      </w:pPr>
      <w:rPr>
        <w:rFonts w:hint="default"/>
        <w:color w:val="auto"/>
      </w:rPr>
    </w:lvl>
    <w:lvl w:ilvl="7">
      <w:start w:val="1"/>
      <w:numFmt w:val="decimal"/>
      <w:lvlText w:val="%1.%2.%3.%4.%5.%6.%7.%8."/>
      <w:lvlJc w:val="left"/>
      <w:pPr>
        <w:ind w:left="1856" w:hanging="1800"/>
      </w:pPr>
      <w:rPr>
        <w:rFonts w:hint="default"/>
        <w:color w:val="auto"/>
      </w:rPr>
    </w:lvl>
    <w:lvl w:ilvl="8">
      <w:start w:val="1"/>
      <w:numFmt w:val="decimal"/>
      <w:lvlText w:val="%1.%2.%3.%4.%5.%6.%7.%8.%9."/>
      <w:lvlJc w:val="left"/>
      <w:pPr>
        <w:ind w:left="2224" w:hanging="2160"/>
      </w:pPr>
      <w:rPr>
        <w:rFonts w:hint="default"/>
        <w:color w:val="auto"/>
      </w:rPr>
    </w:lvl>
  </w:abstractNum>
  <w:abstractNum w:abstractNumId="3">
    <w:nsid w:val="44C928AF"/>
    <w:multiLevelType w:val="hybridMultilevel"/>
    <w:tmpl w:val="AA6EF3D8"/>
    <w:lvl w:ilvl="0" w:tplc="4E2C4A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9B247A"/>
    <w:multiLevelType w:val="hybridMultilevel"/>
    <w:tmpl w:val="FFC268F6"/>
    <w:lvl w:ilvl="0" w:tplc="3C142CA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A1"/>
    <w:rsid w:val="0006115F"/>
    <w:rsid w:val="00066D3A"/>
    <w:rsid w:val="00095E2C"/>
    <w:rsid w:val="000F0745"/>
    <w:rsid w:val="001302F7"/>
    <w:rsid w:val="001737FF"/>
    <w:rsid w:val="00176B5F"/>
    <w:rsid w:val="001858FB"/>
    <w:rsid w:val="002252C8"/>
    <w:rsid w:val="00254BEE"/>
    <w:rsid w:val="00270123"/>
    <w:rsid w:val="002705CA"/>
    <w:rsid w:val="00294B50"/>
    <w:rsid w:val="002967F5"/>
    <w:rsid w:val="002E6622"/>
    <w:rsid w:val="00314E23"/>
    <w:rsid w:val="003234E1"/>
    <w:rsid w:val="00383745"/>
    <w:rsid w:val="003931F9"/>
    <w:rsid w:val="00402B57"/>
    <w:rsid w:val="00402F1D"/>
    <w:rsid w:val="00457C4D"/>
    <w:rsid w:val="004803DC"/>
    <w:rsid w:val="004B47C5"/>
    <w:rsid w:val="004C0922"/>
    <w:rsid w:val="004F0440"/>
    <w:rsid w:val="00511BE7"/>
    <w:rsid w:val="00527193"/>
    <w:rsid w:val="005425A4"/>
    <w:rsid w:val="00593491"/>
    <w:rsid w:val="005B2A64"/>
    <w:rsid w:val="005F68BB"/>
    <w:rsid w:val="006358A8"/>
    <w:rsid w:val="00670921"/>
    <w:rsid w:val="006C1273"/>
    <w:rsid w:val="00713627"/>
    <w:rsid w:val="007257ED"/>
    <w:rsid w:val="00730929"/>
    <w:rsid w:val="007850EB"/>
    <w:rsid w:val="0079577C"/>
    <w:rsid w:val="00865811"/>
    <w:rsid w:val="00876CD1"/>
    <w:rsid w:val="008845C3"/>
    <w:rsid w:val="008A1872"/>
    <w:rsid w:val="008C40E6"/>
    <w:rsid w:val="008D1CAB"/>
    <w:rsid w:val="008F24CF"/>
    <w:rsid w:val="0091559C"/>
    <w:rsid w:val="00937AC7"/>
    <w:rsid w:val="009B5948"/>
    <w:rsid w:val="009B7796"/>
    <w:rsid w:val="009D5F61"/>
    <w:rsid w:val="009F58CC"/>
    <w:rsid w:val="00A64494"/>
    <w:rsid w:val="00A93D42"/>
    <w:rsid w:val="00AA620B"/>
    <w:rsid w:val="00AB78EA"/>
    <w:rsid w:val="00AD7DFA"/>
    <w:rsid w:val="00AF5661"/>
    <w:rsid w:val="00AF7F60"/>
    <w:rsid w:val="00B16495"/>
    <w:rsid w:val="00B65027"/>
    <w:rsid w:val="00B74332"/>
    <w:rsid w:val="00BC79A1"/>
    <w:rsid w:val="00BE41B5"/>
    <w:rsid w:val="00CD5769"/>
    <w:rsid w:val="00D07641"/>
    <w:rsid w:val="00D16C4A"/>
    <w:rsid w:val="00D30FA2"/>
    <w:rsid w:val="00D3549C"/>
    <w:rsid w:val="00D60266"/>
    <w:rsid w:val="00D91DDC"/>
    <w:rsid w:val="00DB5261"/>
    <w:rsid w:val="00DC7D74"/>
    <w:rsid w:val="00DE2222"/>
    <w:rsid w:val="00DF0360"/>
    <w:rsid w:val="00E74D44"/>
    <w:rsid w:val="00EA6A10"/>
    <w:rsid w:val="00EA7DA5"/>
    <w:rsid w:val="00EE4898"/>
    <w:rsid w:val="00F100A5"/>
    <w:rsid w:val="00F23B26"/>
    <w:rsid w:val="00F35469"/>
    <w:rsid w:val="00F504AA"/>
    <w:rsid w:val="00F8724F"/>
    <w:rsid w:val="00FC1200"/>
    <w:rsid w:val="00FD1AAF"/>
    <w:rsid w:val="00FE72D4"/>
    <w:rsid w:val="00FF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641"/>
    <w:rPr>
      <w:rFonts w:ascii="Tahoma" w:hAnsi="Tahoma" w:cs="Tahoma"/>
      <w:sz w:val="16"/>
      <w:szCs w:val="16"/>
    </w:rPr>
  </w:style>
  <w:style w:type="paragraph" w:styleId="a5">
    <w:name w:val="List Paragraph"/>
    <w:basedOn w:val="a"/>
    <w:uiPriority w:val="34"/>
    <w:qFormat/>
    <w:rsid w:val="00AF5661"/>
    <w:pPr>
      <w:ind w:left="720"/>
      <w:contextualSpacing/>
    </w:pPr>
  </w:style>
  <w:style w:type="character" w:styleId="a6">
    <w:name w:val="Hyperlink"/>
    <w:basedOn w:val="a0"/>
    <w:uiPriority w:val="99"/>
    <w:semiHidden/>
    <w:unhideWhenUsed/>
    <w:rsid w:val="0091559C"/>
    <w:rPr>
      <w:strike w:val="0"/>
      <w:dstrike w:val="0"/>
      <w:color w:val="337AB7"/>
      <w:u w:val="none"/>
      <w:effect w:val="none"/>
      <w:shd w:val="clear" w:color="auto" w:fill="auto"/>
    </w:rPr>
  </w:style>
  <w:style w:type="character" w:styleId="a7">
    <w:name w:val="Strong"/>
    <w:basedOn w:val="a0"/>
    <w:uiPriority w:val="22"/>
    <w:qFormat/>
    <w:rsid w:val="0091559C"/>
    <w:rPr>
      <w:b/>
      <w:bCs/>
    </w:rPr>
  </w:style>
  <w:style w:type="paragraph" w:styleId="a8">
    <w:name w:val="Normal (Web)"/>
    <w:basedOn w:val="a"/>
    <w:uiPriority w:val="99"/>
    <w:unhideWhenUsed/>
    <w:rsid w:val="0091559C"/>
    <w:pPr>
      <w:spacing w:after="225" w:line="240" w:lineRule="auto"/>
    </w:pPr>
    <w:rPr>
      <w:rFonts w:ascii="Times New Roman" w:eastAsia="Times New Roman" w:hAnsi="Times New Roman" w:cs="Times New Roman"/>
      <w:sz w:val="24"/>
      <w:szCs w:val="24"/>
      <w:lang w:eastAsia="ru-RU"/>
    </w:rPr>
  </w:style>
  <w:style w:type="paragraph" w:styleId="a9">
    <w:name w:val="footer"/>
    <w:basedOn w:val="a"/>
    <w:link w:val="aa"/>
    <w:rsid w:val="008F24CF"/>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a">
    <w:name w:val="Нижний колонтитул Знак"/>
    <w:basedOn w:val="a0"/>
    <w:link w:val="a9"/>
    <w:rsid w:val="008F24CF"/>
    <w:rPr>
      <w:rFonts w:ascii="Times New Roman" w:eastAsia="MS Mincho" w:hAnsi="Times New Roman" w:cs="Times New Roman"/>
      <w:sz w:val="24"/>
      <w:szCs w:val="24"/>
      <w:lang w:eastAsia="ja-JP"/>
    </w:rPr>
  </w:style>
  <w:style w:type="table" w:styleId="ab">
    <w:name w:val="Table Grid"/>
    <w:basedOn w:val="a1"/>
    <w:uiPriority w:val="59"/>
    <w:rsid w:val="00F2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641"/>
    <w:rPr>
      <w:rFonts w:ascii="Tahoma" w:hAnsi="Tahoma" w:cs="Tahoma"/>
      <w:sz w:val="16"/>
      <w:szCs w:val="16"/>
    </w:rPr>
  </w:style>
  <w:style w:type="paragraph" w:styleId="a5">
    <w:name w:val="List Paragraph"/>
    <w:basedOn w:val="a"/>
    <w:uiPriority w:val="34"/>
    <w:qFormat/>
    <w:rsid w:val="00AF5661"/>
    <w:pPr>
      <w:ind w:left="720"/>
      <w:contextualSpacing/>
    </w:pPr>
  </w:style>
  <w:style w:type="character" w:styleId="a6">
    <w:name w:val="Hyperlink"/>
    <w:basedOn w:val="a0"/>
    <w:uiPriority w:val="99"/>
    <w:semiHidden/>
    <w:unhideWhenUsed/>
    <w:rsid w:val="0091559C"/>
    <w:rPr>
      <w:strike w:val="0"/>
      <w:dstrike w:val="0"/>
      <w:color w:val="337AB7"/>
      <w:u w:val="none"/>
      <w:effect w:val="none"/>
      <w:shd w:val="clear" w:color="auto" w:fill="auto"/>
    </w:rPr>
  </w:style>
  <w:style w:type="character" w:styleId="a7">
    <w:name w:val="Strong"/>
    <w:basedOn w:val="a0"/>
    <w:uiPriority w:val="22"/>
    <w:qFormat/>
    <w:rsid w:val="0091559C"/>
    <w:rPr>
      <w:b/>
      <w:bCs/>
    </w:rPr>
  </w:style>
  <w:style w:type="paragraph" w:styleId="a8">
    <w:name w:val="Normal (Web)"/>
    <w:basedOn w:val="a"/>
    <w:uiPriority w:val="99"/>
    <w:unhideWhenUsed/>
    <w:rsid w:val="0091559C"/>
    <w:pPr>
      <w:spacing w:after="225" w:line="240" w:lineRule="auto"/>
    </w:pPr>
    <w:rPr>
      <w:rFonts w:ascii="Times New Roman" w:eastAsia="Times New Roman" w:hAnsi="Times New Roman" w:cs="Times New Roman"/>
      <w:sz w:val="24"/>
      <w:szCs w:val="24"/>
      <w:lang w:eastAsia="ru-RU"/>
    </w:rPr>
  </w:style>
  <w:style w:type="paragraph" w:styleId="a9">
    <w:name w:val="footer"/>
    <w:basedOn w:val="a"/>
    <w:link w:val="aa"/>
    <w:rsid w:val="008F24CF"/>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a">
    <w:name w:val="Нижний колонтитул Знак"/>
    <w:basedOn w:val="a0"/>
    <w:link w:val="a9"/>
    <w:rsid w:val="008F24CF"/>
    <w:rPr>
      <w:rFonts w:ascii="Times New Roman" w:eastAsia="MS Mincho" w:hAnsi="Times New Roman" w:cs="Times New Roman"/>
      <w:sz w:val="24"/>
      <w:szCs w:val="24"/>
      <w:lang w:eastAsia="ja-JP"/>
    </w:rPr>
  </w:style>
  <w:style w:type="table" w:styleId="ab">
    <w:name w:val="Table Grid"/>
    <w:basedOn w:val="a1"/>
    <w:uiPriority w:val="59"/>
    <w:rsid w:val="00F2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7675">
      <w:bodyDiv w:val="1"/>
      <w:marLeft w:val="0"/>
      <w:marRight w:val="0"/>
      <w:marTop w:val="0"/>
      <w:marBottom w:val="0"/>
      <w:divBdr>
        <w:top w:val="none" w:sz="0" w:space="0" w:color="auto"/>
        <w:left w:val="none" w:sz="0" w:space="0" w:color="auto"/>
        <w:bottom w:val="none" w:sz="0" w:space="0" w:color="auto"/>
        <w:right w:val="none" w:sz="0" w:space="0" w:color="auto"/>
      </w:divBdr>
    </w:div>
    <w:div w:id="1006248695">
      <w:bodyDiv w:val="1"/>
      <w:marLeft w:val="0"/>
      <w:marRight w:val="0"/>
      <w:marTop w:val="0"/>
      <w:marBottom w:val="0"/>
      <w:divBdr>
        <w:top w:val="none" w:sz="0" w:space="0" w:color="auto"/>
        <w:left w:val="none" w:sz="0" w:space="0" w:color="auto"/>
        <w:bottom w:val="none" w:sz="0" w:space="0" w:color="auto"/>
        <w:right w:val="none" w:sz="0" w:space="0" w:color="auto"/>
      </w:divBdr>
      <w:divsChild>
        <w:div w:id="1233734546">
          <w:marLeft w:val="0"/>
          <w:marRight w:val="0"/>
          <w:marTop w:val="0"/>
          <w:marBottom w:val="0"/>
          <w:divBdr>
            <w:top w:val="none" w:sz="0" w:space="0" w:color="auto"/>
            <w:left w:val="none" w:sz="0" w:space="0" w:color="auto"/>
            <w:bottom w:val="none" w:sz="0" w:space="0" w:color="auto"/>
            <w:right w:val="none" w:sz="0" w:space="0" w:color="auto"/>
          </w:divBdr>
          <w:divsChild>
            <w:div w:id="1582372337">
              <w:marLeft w:val="0"/>
              <w:marRight w:val="0"/>
              <w:marTop w:val="0"/>
              <w:marBottom w:val="0"/>
              <w:divBdr>
                <w:top w:val="none" w:sz="0" w:space="0" w:color="auto"/>
                <w:left w:val="none" w:sz="0" w:space="0" w:color="auto"/>
                <w:bottom w:val="none" w:sz="0" w:space="0" w:color="auto"/>
                <w:right w:val="none" w:sz="0" w:space="0" w:color="auto"/>
              </w:divBdr>
              <w:divsChild>
                <w:div w:id="649136154">
                  <w:marLeft w:val="0"/>
                  <w:marRight w:val="0"/>
                  <w:marTop w:val="0"/>
                  <w:marBottom w:val="0"/>
                  <w:divBdr>
                    <w:top w:val="none" w:sz="0" w:space="0" w:color="auto"/>
                    <w:left w:val="none" w:sz="0" w:space="0" w:color="auto"/>
                    <w:bottom w:val="none" w:sz="0" w:space="0" w:color="auto"/>
                    <w:right w:val="none" w:sz="0" w:space="0" w:color="auto"/>
                  </w:divBdr>
                  <w:divsChild>
                    <w:div w:id="1638073929">
                      <w:marLeft w:val="0"/>
                      <w:marRight w:val="0"/>
                      <w:marTop w:val="0"/>
                      <w:marBottom w:val="0"/>
                      <w:divBdr>
                        <w:top w:val="none" w:sz="0" w:space="0" w:color="auto"/>
                        <w:left w:val="none" w:sz="0" w:space="0" w:color="auto"/>
                        <w:bottom w:val="none" w:sz="0" w:space="0" w:color="auto"/>
                        <w:right w:val="none" w:sz="0" w:space="0" w:color="auto"/>
                      </w:divBdr>
                      <w:divsChild>
                        <w:div w:id="479926563">
                          <w:marLeft w:val="0"/>
                          <w:marRight w:val="0"/>
                          <w:marTop w:val="0"/>
                          <w:marBottom w:val="450"/>
                          <w:divBdr>
                            <w:top w:val="single" w:sz="12" w:space="0" w:color="03865A"/>
                            <w:left w:val="none" w:sz="0" w:space="0" w:color="auto"/>
                            <w:bottom w:val="none" w:sz="0" w:space="0" w:color="auto"/>
                            <w:right w:val="none" w:sz="0" w:space="0" w:color="auto"/>
                          </w:divBdr>
                          <w:divsChild>
                            <w:div w:id="1077553239">
                              <w:marLeft w:val="0"/>
                              <w:marRight w:val="0"/>
                              <w:marTop w:val="0"/>
                              <w:marBottom w:val="0"/>
                              <w:divBdr>
                                <w:top w:val="none" w:sz="0" w:space="0" w:color="auto"/>
                                <w:left w:val="none" w:sz="0" w:space="0" w:color="auto"/>
                                <w:bottom w:val="none" w:sz="0" w:space="0" w:color="auto"/>
                                <w:right w:val="none" w:sz="0" w:space="0" w:color="auto"/>
                              </w:divBdr>
                              <w:divsChild>
                                <w:div w:id="2006394411">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537609">
      <w:bodyDiv w:val="1"/>
      <w:marLeft w:val="0"/>
      <w:marRight w:val="0"/>
      <w:marTop w:val="0"/>
      <w:marBottom w:val="0"/>
      <w:divBdr>
        <w:top w:val="none" w:sz="0" w:space="0" w:color="auto"/>
        <w:left w:val="none" w:sz="0" w:space="0" w:color="auto"/>
        <w:bottom w:val="none" w:sz="0" w:space="0" w:color="auto"/>
        <w:right w:val="none" w:sz="0" w:space="0" w:color="auto"/>
      </w:divBdr>
      <w:divsChild>
        <w:div w:id="1702046191">
          <w:marLeft w:val="0"/>
          <w:marRight w:val="0"/>
          <w:marTop w:val="100"/>
          <w:marBottom w:val="100"/>
          <w:divBdr>
            <w:top w:val="none" w:sz="0" w:space="0" w:color="auto"/>
            <w:left w:val="none" w:sz="0" w:space="0" w:color="auto"/>
            <w:bottom w:val="none" w:sz="0" w:space="0" w:color="auto"/>
            <w:right w:val="none" w:sz="0" w:space="0" w:color="auto"/>
          </w:divBdr>
          <w:divsChild>
            <w:div w:id="246111241">
              <w:marLeft w:val="0"/>
              <w:marRight w:val="0"/>
              <w:marTop w:val="285"/>
              <w:marBottom w:val="0"/>
              <w:divBdr>
                <w:top w:val="none" w:sz="0" w:space="0" w:color="auto"/>
                <w:left w:val="none" w:sz="0" w:space="0" w:color="auto"/>
                <w:bottom w:val="none" w:sz="0" w:space="0" w:color="auto"/>
                <w:right w:val="none" w:sz="0" w:space="0" w:color="auto"/>
              </w:divBdr>
              <w:divsChild>
                <w:div w:id="467673024">
                  <w:marLeft w:val="600"/>
                  <w:marRight w:val="0"/>
                  <w:marTop w:val="0"/>
                  <w:marBottom w:val="0"/>
                  <w:divBdr>
                    <w:top w:val="none" w:sz="0" w:space="0" w:color="auto"/>
                    <w:left w:val="none" w:sz="0" w:space="0" w:color="auto"/>
                    <w:bottom w:val="none" w:sz="0" w:space="0" w:color="auto"/>
                    <w:right w:val="none" w:sz="0" w:space="0" w:color="auto"/>
                  </w:divBdr>
                  <w:divsChild>
                    <w:div w:id="412364087">
                      <w:marLeft w:val="0"/>
                      <w:marRight w:val="0"/>
                      <w:marTop w:val="0"/>
                      <w:marBottom w:val="0"/>
                      <w:divBdr>
                        <w:top w:val="none" w:sz="0" w:space="0" w:color="auto"/>
                        <w:left w:val="none" w:sz="0" w:space="0" w:color="auto"/>
                        <w:bottom w:val="none" w:sz="0" w:space="0" w:color="auto"/>
                        <w:right w:val="none" w:sz="0" w:space="0" w:color="auto"/>
                      </w:divBdr>
                      <w:divsChild>
                        <w:div w:id="496842990">
                          <w:marLeft w:val="0"/>
                          <w:marRight w:val="0"/>
                          <w:marTop w:val="0"/>
                          <w:marBottom w:val="0"/>
                          <w:divBdr>
                            <w:top w:val="none" w:sz="0" w:space="0" w:color="auto"/>
                            <w:left w:val="none" w:sz="0" w:space="0" w:color="auto"/>
                            <w:bottom w:val="none" w:sz="0" w:space="0" w:color="auto"/>
                            <w:right w:val="none" w:sz="0" w:space="0" w:color="auto"/>
                          </w:divBdr>
                          <w:divsChild>
                            <w:div w:id="248319027">
                              <w:marLeft w:val="0"/>
                              <w:marRight w:val="0"/>
                              <w:marTop w:val="0"/>
                              <w:marBottom w:val="0"/>
                              <w:divBdr>
                                <w:top w:val="none" w:sz="0" w:space="0" w:color="auto"/>
                                <w:left w:val="none" w:sz="0" w:space="0" w:color="auto"/>
                                <w:bottom w:val="none" w:sz="0" w:space="0" w:color="auto"/>
                                <w:right w:val="none" w:sz="0" w:space="0" w:color="auto"/>
                              </w:divBdr>
                              <w:divsChild>
                                <w:div w:id="195241049">
                                  <w:marLeft w:val="0"/>
                                  <w:marRight w:val="0"/>
                                  <w:marTop w:val="0"/>
                                  <w:marBottom w:val="0"/>
                                  <w:divBdr>
                                    <w:top w:val="none" w:sz="0" w:space="0" w:color="auto"/>
                                    <w:left w:val="none" w:sz="0" w:space="0" w:color="auto"/>
                                    <w:bottom w:val="none" w:sz="0" w:space="0" w:color="auto"/>
                                    <w:right w:val="none" w:sz="0" w:space="0" w:color="auto"/>
                                  </w:divBdr>
                                  <w:divsChild>
                                    <w:div w:id="1384795685">
                                      <w:marLeft w:val="0"/>
                                      <w:marRight w:val="0"/>
                                      <w:marTop w:val="0"/>
                                      <w:marBottom w:val="0"/>
                                      <w:divBdr>
                                        <w:top w:val="none" w:sz="0" w:space="0" w:color="auto"/>
                                        <w:left w:val="none" w:sz="0" w:space="0" w:color="auto"/>
                                        <w:bottom w:val="none" w:sz="0" w:space="0" w:color="auto"/>
                                        <w:right w:val="none" w:sz="0" w:space="0" w:color="auto"/>
                                      </w:divBdr>
                                      <w:divsChild>
                                        <w:div w:id="535193398">
                                          <w:marLeft w:val="0"/>
                                          <w:marRight w:val="0"/>
                                          <w:marTop w:val="0"/>
                                          <w:marBottom w:val="0"/>
                                          <w:divBdr>
                                            <w:top w:val="none" w:sz="0" w:space="0" w:color="auto"/>
                                            <w:left w:val="none" w:sz="0" w:space="0" w:color="auto"/>
                                            <w:bottom w:val="none" w:sz="0" w:space="0" w:color="auto"/>
                                            <w:right w:val="none" w:sz="0" w:space="0" w:color="auto"/>
                                          </w:divBdr>
                                        </w:div>
                                        <w:div w:id="583799676">
                                          <w:marLeft w:val="0"/>
                                          <w:marRight w:val="0"/>
                                          <w:marTop w:val="0"/>
                                          <w:marBottom w:val="0"/>
                                          <w:divBdr>
                                            <w:top w:val="none" w:sz="0" w:space="0" w:color="auto"/>
                                            <w:left w:val="none" w:sz="0" w:space="0" w:color="auto"/>
                                            <w:bottom w:val="none" w:sz="0" w:space="0" w:color="auto"/>
                                            <w:right w:val="none" w:sz="0" w:space="0" w:color="auto"/>
                                          </w:divBdr>
                                        </w:div>
                                        <w:div w:id="34550519">
                                          <w:marLeft w:val="0"/>
                                          <w:marRight w:val="0"/>
                                          <w:marTop w:val="0"/>
                                          <w:marBottom w:val="0"/>
                                          <w:divBdr>
                                            <w:top w:val="none" w:sz="0" w:space="0" w:color="auto"/>
                                            <w:left w:val="none" w:sz="0" w:space="0" w:color="auto"/>
                                            <w:bottom w:val="none" w:sz="0" w:space="0" w:color="auto"/>
                                            <w:right w:val="none" w:sz="0" w:space="0" w:color="auto"/>
                                          </w:divBdr>
                                        </w:div>
                                        <w:div w:id="1110322792">
                                          <w:marLeft w:val="0"/>
                                          <w:marRight w:val="0"/>
                                          <w:marTop w:val="0"/>
                                          <w:marBottom w:val="0"/>
                                          <w:divBdr>
                                            <w:top w:val="none" w:sz="0" w:space="0" w:color="auto"/>
                                            <w:left w:val="none" w:sz="0" w:space="0" w:color="auto"/>
                                            <w:bottom w:val="none" w:sz="0" w:space="0" w:color="auto"/>
                                            <w:right w:val="none" w:sz="0" w:space="0" w:color="auto"/>
                                          </w:divBdr>
                                        </w:div>
                                        <w:div w:id="1333489301">
                                          <w:marLeft w:val="0"/>
                                          <w:marRight w:val="0"/>
                                          <w:marTop w:val="0"/>
                                          <w:marBottom w:val="0"/>
                                          <w:divBdr>
                                            <w:top w:val="none" w:sz="0" w:space="0" w:color="auto"/>
                                            <w:left w:val="none" w:sz="0" w:space="0" w:color="auto"/>
                                            <w:bottom w:val="none" w:sz="0" w:space="0" w:color="auto"/>
                                            <w:right w:val="none" w:sz="0" w:space="0" w:color="auto"/>
                                          </w:divBdr>
                                        </w:div>
                                        <w:div w:id="1935700459">
                                          <w:marLeft w:val="0"/>
                                          <w:marRight w:val="0"/>
                                          <w:marTop w:val="0"/>
                                          <w:marBottom w:val="0"/>
                                          <w:divBdr>
                                            <w:top w:val="none" w:sz="0" w:space="0" w:color="auto"/>
                                            <w:left w:val="none" w:sz="0" w:space="0" w:color="auto"/>
                                            <w:bottom w:val="none" w:sz="0" w:space="0" w:color="auto"/>
                                            <w:right w:val="none" w:sz="0" w:space="0" w:color="auto"/>
                                          </w:divBdr>
                                        </w:div>
                                        <w:div w:id="16471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944315">
      <w:bodyDiv w:val="1"/>
      <w:marLeft w:val="0"/>
      <w:marRight w:val="0"/>
      <w:marTop w:val="0"/>
      <w:marBottom w:val="0"/>
      <w:divBdr>
        <w:top w:val="none" w:sz="0" w:space="0" w:color="auto"/>
        <w:left w:val="none" w:sz="0" w:space="0" w:color="auto"/>
        <w:bottom w:val="none" w:sz="0" w:space="0" w:color="auto"/>
        <w:right w:val="none" w:sz="0" w:space="0" w:color="auto"/>
      </w:divBdr>
      <w:divsChild>
        <w:div w:id="713039760">
          <w:marLeft w:val="0"/>
          <w:marRight w:val="0"/>
          <w:marTop w:val="0"/>
          <w:marBottom w:val="0"/>
          <w:divBdr>
            <w:top w:val="none" w:sz="0" w:space="0" w:color="auto"/>
            <w:left w:val="none" w:sz="0" w:space="0" w:color="auto"/>
            <w:bottom w:val="none" w:sz="0" w:space="0" w:color="auto"/>
            <w:right w:val="none" w:sz="0" w:space="0" w:color="auto"/>
          </w:divBdr>
          <w:divsChild>
            <w:div w:id="386033035">
              <w:marLeft w:val="0"/>
              <w:marRight w:val="0"/>
              <w:marTop w:val="0"/>
              <w:marBottom w:val="0"/>
              <w:divBdr>
                <w:top w:val="none" w:sz="0" w:space="0" w:color="auto"/>
                <w:left w:val="none" w:sz="0" w:space="0" w:color="auto"/>
                <w:bottom w:val="none" w:sz="0" w:space="0" w:color="auto"/>
                <w:right w:val="none" w:sz="0" w:space="0" w:color="auto"/>
              </w:divBdr>
              <w:divsChild>
                <w:div w:id="1637417694">
                  <w:marLeft w:val="-75"/>
                  <w:marRight w:val="-75"/>
                  <w:marTop w:val="0"/>
                  <w:marBottom w:val="0"/>
                  <w:divBdr>
                    <w:top w:val="none" w:sz="0" w:space="0" w:color="auto"/>
                    <w:left w:val="none" w:sz="0" w:space="0" w:color="auto"/>
                    <w:bottom w:val="none" w:sz="0" w:space="0" w:color="auto"/>
                    <w:right w:val="none" w:sz="0" w:space="0" w:color="auto"/>
                  </w:divBdr>
                  <w:divsChild>
                    <w:div w:id="1443719041">
                      <w:marLeft w:val="0"/>
                      <w:marRight w:val="0"/>
                      <w:marTop w:val="0"/>
                      <w:marBottom w:val="0"/>
                      <w:divBdr>
                        <w:top w:val="none" w:sz="0" w:space="0" w:color="auto"/>
                        <w:left w:val="none" w:sz="0" w:space="0" w:color="auto"/>
                        <w:bottom w:val="none" w:sz="0" w:space="0" w:color="auto"/>
                        <w:right w:val="none" w:sz="0" w:space="0" w:color="auto"/>
                      </w:divBdr>
                      <w:divsChild>
                        <w:div w:id="1395809549">
                          <w:marLeft w:val="0"/>
                          <w:marRight w:val="0"/>
                          <w:marTop w:val="150"/>
                          <w:marBottom w:val="150"/>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 w:id="16380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z0097-13/paran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0097-13/paran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2</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Litvinova</dc:creator>
  <cp:lastModifiedBy>tn</cp:lastModifiedBy>
  <cp:revision>54</cp:revision>
  <cp:lastPrinted>2018-09-18T04:31:00Z</cp:lastPrinted>
  <dcterms:created xsi:type="dcterms:W3CDTF">2018-08-08T08:56:00Z</dcterms:created>
  <dcterms:modified xsi:type="dcterms:W3CDTF">2018-11-12T11:23:00Z</dcterms:modified>
</cp:coreProperties>
</file>